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26CE3" w:rsidTr="00A26CE3">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6853F13F" wp14:editId="775AF6AB">
                  <wp:extent cx="863351" cy="4664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19" cy="468232"/>
                          </a:xfrm>
                          <a:prstGeom prst="rect">
                            <a:avLst/>
                          </a:prstGeom>
                        </pic:spPr>
                      </pic:pic>
                    </a:graphicData>
                  </a:graphic>
                </wp:inline>
              </w:drawing>
            </w:r>
          </w:p>
        </w:tc>
        <w:tc>
          <w:tcPr>
            <w:tcW w:w="4606" w:type="dxa"/>
          </w:tcPr>
          <w:p w:rsidR="00A26CE3" w:rsidRDefault="00A26CE3" w:rsidP="00A213D6">
            <w:pPr>
              <w:contextualSpacing/>
              <w:jc w:val="center"/>
              <w:rPr>
                <w:rFonts w:cs="Arial"/>
                <w:b/>
                <w:color w:val="002060"/>
                <w:sz w:val="28"/>
                <w:szCs w:val="28"/>
                <w:lang w:val="en-US"/>
              </w:rPr>
            </w:pPr>
            <w:r>
              <w:rPr>
                <w:rFonts w:cs="Arial"/>
                <w:b/>
                <w:noProof/>
                <w:color w:val="002060"/>
                <w:sz w:val="28"/>
                <w:szCs w:val="28"/>
                <w:lang w:eastAsia="fr-FR"/>
              </w:rPr>
              <w:drawing>
                <wp:inline distT="0" distB="0" distL="0" distR="0" wp14:anchorId="77B5F6D4" wp14:editId="1ACB14D6">
                  <wp:extent cx="1056904" cy="3836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293" cy="386702"/>
                          </a:xfrm>
                          <a:prstGeom prst="rect">
                            <a:avLst/>
                          </a:prstGeom>
                        </pic:spPr>
                      </pic:pic>
                    </a:graphicData>
                  </a:graphic>
                </wp:inline>
              </w:drawing>
            </w:r>
          </w:p>
        </w:tc>
      </w:tr>
    </w:tbl>
    <w:p w:rsidR="00A26CE3" w:rsidRPr="00E9750A" w:rsidRDefault="00A26CE3" w:rsidP="00A26CE3">
      <w:pPr>
        <w:contextualSpacing/>
        <w:jc w:val="center"/>
        <w:rPr>
          <w:rFonts w:cs="Arial"/>
          <w:b/>
          <w:color w:val="002060"/>
          <w:lang w:val="en-US"/>
        </w:rPr>
      </w:pPr>
    </w:p>
    <w:p w:rsidR="00982B70" w:rsidRDefault="00982B70" w:rsidP="00A26CE3">
      <w:pPr>
        <w:contextualSpacing/>
        <w:jc w:val="center"/>
        <w:rPr>
          <w:rFonts w:cs="Arial"/>
          <w:b/>
          <w:color w:val="002060"/>
          <w:sz w:val="30"/>
          <w:szCs w:val="30"/>
        </w:rPr>
      </w:pPr>
      <w:r w:rsidRPr="00982B70">
        <w:rPr>
          <w:rFonts w:cs="Arial"/>
          <w:b/>
          <w:color w:val="002060"/>
          <w:sz w:val="30"/>
          <w:szCs w:val="30"/>
        </w:rPr>
        <w:t>Vers une meilleure inclusion des femmes et filles handicapées à tr</w:t>
      </w:r>
      <w:r w:rsidR="005C41A6">
        <w:rPr>
          <w:rFonts w:cs="Arial"/>
          <w:b/>
          <w:color w:val="002060"/>
          <w:sz w:val="30"/>
          <w:szCs w:val="30"/>
        </w:rPr>
        <w:t xml:space="preserve">avers un plaidoyer basé sur les preuves </w:t>
      </w:r>
      <w:r w:rsidRPr="00982B70">
        <w:rPr>
          <w:rFonts w:cs="Arial"/>
          <w:b/>
          <w:color w:val="002060"/>
          <w:sz w:val="30"/>
          <w:szCs w:val="30"/>
        </w:rPr>
        <w:t xml:space="preserve">et une </w:t>
      </w:r>
      <w:r>
        <w:rPr>
          <w:rFonts w:cs="Arial"/>
          <w:b/>
          <w:color w:val="002060"/>
          <w:sz w:val="30"/>
          <w:szCs w:val="30"/>
        </w:rPr>
        <w:t xml:space="preserve">responsabilisation </w:t>
      </w:r>
      <w:r w:rsidR="00907C18">
        <w:rPr>
          <w:rFonts w:cs="Arial"/>
          <w:b/>
          <w:color w:val="002060"/>
          <w:sz w:val="30"/>
          <w:szCs w:val="30"/>
        </w:rPr>
        <w:t>renforcée</w:t>
      </w:r>
    </w:p>
    <w:p w:rsidR="00A26CE3" w:rsidRPr="00DA525E" w:rsidRDefault="00982B70" w:rsidP="00DA525E">
      <w:pPr>
        <w:spacing w:after="360"/>
        <w:contextualSpacing/>
        <w:jc w:val="center"/>
        <w:rPr>
          <w:rFonts w:cs="Arial"/>
          <w:i/>
          <w:sz w:val="24"/>
          <w:szCs w:val="30"/>
        </w:rPr>
      </w:pPr>
      <w:r w:rsidRPr="00982B70">
        <w:rPr>
          <w:rFonts w:cs="Arial"/>
          <w:i/>
          <w:sz w:val="24"/>
          <w:szCs w:val="30"/>
        </w:rPr>
        <w:t>Présentation du projet –</w:t>
      </w:r>
      <w:r>
        <w:rPr>
          <w:rFonts w:cs="Arial"/>
          <w:i/>
          <w:sz w:val="24"/>
          <w:szCs w:val="30"/>
        </w:rPr>
        <w:t xml:space="preserve"> </w:t>
      </w:r>
      <w:r w:rsidR="009C29EE">
        <w:rPr>
          <w:rFonts w:cs="Arial"/>
          <w:i/>
          <w:sz w:val="24"/>
          <w:szCs w:val="30"/>
        </w:rPr>
        <w:t>Novembre</w:t>
      </w:r>
      <w:r w:rsidRPr="00982B70">
        <w:rPr>
          <w:rFonts w:cs="Arial"/>
          <w:i/>
          <w:sz w:val="24"/>
          <w:szCs w:val="30"/>
        </w:rPr>
        <w:t xml:space="preserve"> 201</w:t>
      </w:r>
      <w:r w:rsidR="00BE43AC">
        <w:rPr>
          <w:rFonts w:cs="Arial"/>
          <w:i/>
          <w:sz w:val="24"/>
          <w:szCs w:val="30"/>
        </w:rPr>
        <w:t>7</w:t>
      </w:r>
    </w:p>
    <w:p w:rsidR="00A26CE3" w:rsidRPr="00DA525E" w:rsidRDefault="00DA525E" w:rsidP="00DA525E">
      <w:pPr>
        <w:pStyle w:val="Titre1"/>
        <w:spacing w:before="200"/>
        <w:rPr>
          <w:b w:val="0"/>
          <w:sz w:val="21"/>
          <w:szCs w:val="21"/>
          <w:lang w:val="fr-FR"/>
        </w:rPr>
      </w:pPr>
      <w:r>
        <w:rPr>
          <w:lang w:val="fr-FR"/>
        </w:rPr>
        <w:t>Contexte du projet : la Méthodologie Making It Work</w:t>
      </w:r>
    </w:p>
    <w:p w:rsidR="00982B70" w:rsidRPr="00BE43AC" w:rsidRDefault="00982B70" w:rsidP="00DA525E">
      <w:pPr>
        <w:spacing w:before="120" w:after="0" w:line="264" w:lineRule="auto"/>
        <w:jc w:val="both"/>
        <w:rPr>
          <w:rFonts w:cs="Arial"/>
          <w:bCs/>
          <w:sz w:val="21"/>
          <w:szCs w:val="21"/>
        </w:rPr>
      </w:pPr>
      <w:r w:rsidRPr="00BE43AC">
        <w:rPr>
          <w:rFonts w:cs="Arial"/>
          <w:bCs/>
          <w:sz w:val="21"/>
          <w:szCs w:val="21"/>
        </w:rPr>
        <w:t xml:space="preserve">La </w:t>
      </w:r>
      <w:r w:rsidRPr="00DA525E">
        <w:rPr>
          <w:rFonts w:eastAsia="Times New Roman" w:cs="Arial"/>
          <w:sz w:val="21"/>
          <w:szCs w:val="21"/>
        </w:rPr>
        <w:t>méthodologie</w:t>
      </w:r>
      <w:r w:rsidRPr="00BE43AC">
        <w:rPr>
          <w:rFonts w:cs="Arial"/>
          <w:bCs/>
          <w:sz w:val="21"/>
          <w:szCs w:val="21"/>
        </w:rPr>
        <w:t xml:space="preserve"> “Making </w:t>
      </w:r>
      <w:proofErr w:type="spellStart"/>
      <w:r w:rsidRPr="00BE43AC">
        <w:rPr>
          <w:rFonts w:cs="Arial"/>
          <w:bCs/>
          <w:sz w:val="21"/>
          <w:szCs w:val="21"/>
        </w:rPr>
        <w:t>it</w:t>
      </w:r>
      <w:proofErr w:type="spellEnd"/>
      <w:r w:rsidRPr="00BE43AC">
        <w:rPr>
          <w:rFonts w:cs="Arial"/>
          <w:bCs/>
          <w:sz w:val="21"/>
          <w:szCs w:val="21"/>
        </w:rPr>
        <w:t xml:space="preserve"> Work” </w:t>
      </w:r>
      <w:r w:rsidR="00B37F4E" w:rsidRPr="00BE43AC">
        <w:rPr>
          <w:rFonts w:cs="Arial"/>
          <w:bCs/>
          <w:sz w:val="21"/>
          <w:szCs w:val="21"/>
        </w:rPr>
        <w:t xml:space="preserve">(MIW) </w:t>
      </w:r>
      <w:r w:rsidRPr="00BE43AC">
        <w:rPr>
          <w:rFonts w:cs="Arial"/>
          <w:bCs/>
          <w:sz w:val="21"/>
          <w:szCs w:val="21"/>
        </w:rPr>
        <w:t xml:space="preserve">est un ensemble d’outils </w:t>
      </w:r>
      <w:r w:rsidRPr="005C41A6">
        <w:rPr>
          <w:rFonts w:cs="Arial"/>
          <w:b/>
          <w:bCs/>
          <w:sz w:val="21"/>
          <w:szCs w:val="21"/>
        </w:rPr>
        <w:t>pour identifier, documenter et analyser</w:t>
      </w:r>
      <w:r w:rsidRPr="00BE43AC">
        <w:rPr>
          <w:rFonts w:cs="Arial"/>
          <w:bCs/>
          <w:sz w:val="21"/>
          <w:szCs w:val="21"/>
        </w:rPr>
        <w:t xml:space="preserve"> de bonnes pratiques faisant progresser les droits </w:t>
      </w:r>
      <w:r w:rsidR="00B37F4E" w:rsidRPr="00BE43AC">
        <w:rPr>
          <w:rFonts w:cs="Arial"/>
          <w:bCs/>
          <w:sz w:val="21"/>
          <w:szCs w:val="21"/>
        </w:rPr>
        <w:t>entérinés</w:t>
      </w:r>
      <w:r w:rsidRPr="00BE43AC">
        <w:rPr>
          <w:rFonts w:cs="Arial"/>
          <w:bCs/>
          <w:sz w:val="21"/>
          <w:szCs w:val="21"/>
        </w:rPr>
        <w:t xml:space="preserve"> </w:t>
      </w:r>
      <w:r w:rsidR="00B37F4E" w:rsidRPr="00BE43AC">
        <w:rPr>
          <w:rFonts w:cs="Arial"/>
          <w:bCs/>
          <w:sz w:val="21"/>
          <w:szCs w:val="21"/>
        </w:rPr>
        <w:t>par</w:t>
      </w:r>
      <w:r w:rsidRPr="00BE43AC">
        <w:rPr>
          <w:rFonts w:cs="Arial"/>
          <w:bCs/>
          <w:sz w:val="21"/>
          <w:szCs w:val="21"/>
        </w:rPr>
        <w:t xml:space="preserve"> la Convention des Nations Unies relative aux Droits des Personnes Handicapées (CDPH)</w:t>
      </w:r>
      <w:r w:rsidR="005C41A6">
        <w:rPr>
          <w:rFonts w:cs="Arial"/>
          <w:bCs/>
          <w:sz w:val="21"/>
          <w:szCs w:val="21"/>
        </w:rPr>
        <w:t xml:space="preserve"> et par d’autres instruments clés de droits de l’Homme tels que la Convention pour l’Elimination de toutes les formes de Discrimination à l’Egard des Femmes. </w:t>
      </w:r>
      <w:r w:rsidRPr="00BE43AC">
        <w:rPr>
          <w:rFonts w:cs="Arial"/>
          <w:bCs/>
          <w:sz w:val="21"/>
          <w:szCs w:val="21"/>
        </w:rPr>
        <w:t xml:space="preserve">Documenter les bonnes pratiques concernant l’inclusion des personnes handicapées permet aux acteurs clés d’analyser comment ces </w:t>
      </w:r>
      <w:r w:rsidRPr="005C41A6">
        <w:rPr>
          <w:rFonts w:cs="Arial"/>
          <w:b/>
          <w:bCs/>
          <w:sz w:val="21"/>
          <w:szCs w:val="21"/>
        </w:rPr>
        <w:t>améliorations</w:t>
      </w:r>
      <w:r w:rsidRPr="00BE43AC">
        <w:rPr>
          <w:rFonts w:cs="Arial"/>
          <w:bCs/>
          <w:sz w:val="21"/>
          <w:szCs w:val="21"/>
        </w:rPr>
        <w:t xml:space="preserve"> peuvent être </w:t>
      </w:r>
      <w:r w:rsidR="005C41A6">
        <w:rPr>
          <w:rFonts w:cs="Arial"/>
          <w:b/>
          <w:bCs/>
          <w:sz w:val="21"/>
          <w:szCs w:val="21"/>
        </w:rPr>
        <w:t xml:space="preserve">répliquées, </w:t>
      </w:r>
      <w:r w:rsidRPr="005C41A6">
        <w:rPr>
          <w:rFonts w:cs="Arial"/>
          <w:b/>
          <w:bCs/>
          <w:sz w:val="21"/>
          <w:szCs w:val="21"/>
        </w:rPr>
        <w:t>pérennisées</w:t>
      </w:r>
      <w:r w:rsidR="005C41A6">
        <w:rPr>
          <w:rFonts w:cs="Arial"/>
          <w:b/>
          <w:bCs/>
          <w:sz w:val="21"/>
          <w:szCs w:val="21"/>
        </w:rPr>
        <w:t xml:space="preserve"> ou mises à l’échelle</w:t>
      </w:r>
      <w:r w:rsidRPr="00BE43AC">
        <w:rPr>
          <w:rFonts w:cs="Arial"/>
          <w:bCs/>
          <w:sz w:val="21"/>
          <w:szCs w:val="21"/>
        </w:rPr>
        <w:t>. Cette méthodologie est utilisable à travers les secteurs du développement et de l’action humanitaire.</w:t>
      </w:r>
    </w:p>
    <w:p w:rsidR="00A26CE3" w:rsidRPr="00DA525E" w:rsidRDefault="00982B70" w:rsidP="00DA525E">
      <w:pPr>
        <w:spacing w:before="120" w:after="0" w:line="264" w:lineRule="auto"/>
        <w:jc w:val="both"/>
        <w:rPr>
          <w:rFonts w:cs="Arial"/>
          <w:b/>
          <w:bCs/>
          <w:sz w:val="21"/>
          <w:szCs w:val="21"/>
        </w:rPr>
      </w:pPr>
      <w:r w:rsidRPr="00BE43AC">
        <w:rPr>
          <w:rFonts w:cs="Arial"/>
          <w:bCs/>
          <w:sz w:val="21"/>
          <w:szCs w:val="21"/>
        </w:rPr>
        <w:t>La méthodologie MIW vise particulièrement les personnes handicapées et les organisations les représentant</w:t>
      </w:r>
      <w:r w:rsidR="005C41A6">
        <w:rPr>
          <w:rFonts w:cs="Arial"/>
          <w:bCs/>
          <w:sz w:val="21"/>
          <w:szCs w:val="21"/>
        </w:rPr>
        <w:t xml:space="preserve">, ainsi que les ONG travaillant ou non sur la question du handicap. </w:t>
      </w:r>
      <w:r w:rsidRPr="00BE43AC">
        <w:rPr>
          <w:rFonts w:cs="Arial"/>
          <w:bCs/>
          <w:sz w:val="21"/>
          <w:szCs w:val="21"/>
        </w:rPr>
        <w:t xml:space="preserve">Néanmoins, les principes </w:t>
      </w:r>
      <w:r w:rsidR="00B37F4E" w:rsidRPr="00BE43AC">
        <w:rPr>
          <w:rFonts w:cs="Arial"/>
          <w:bCs/>
          <w:sz w:val="21"/>
          <w:szCs w:val="21"/>
        </w:rPr>
        <w:t xml:space="preserve">présentés ici </w:t>
      </w:r>
      <w:r w:rsidRPr="00BE43AC">
        <w:rPr>
          <w:rFonts w:cs="Arial"/>
          <w:bCs/>
          <w:sz w:val="21"/>
          <w:szCs w:val="21"/>
        </w:rPr>
        <w:t xml:space="preserve">d’identification, de documentation et de construction sur une </w:t>
      </w:r>
      <w:r w:rsidR="00B37F4E" w:rsidRPr="00BE43AC">
        <w:rPr>
          <w:rFonts w:cs="Arial"/>
          <w:bCs/>
          <w:sz w:val="21"/>
          <w:szCs w:val="21"/>
        </w:rPr>
        <w:t xml:space="preserve">base de bonne pratique </w:t>
      </w:r>
      <w:r w:rsidRPr="00BE43AC">
        <w:rPr>
          <w:rFonts w:cs="Arial"/>
          <w:bCs/>
          <w:sz w:val="21"/>
          <w:szCs w:val="21"/>
        </w:rPr>
        <w:t>sont applicables dans presque toutes les stratégies organisationnelles.</w:t>
      </w:r>
      <w:r w:rsidR="005C41A6" w:rsidRPr="005C41A6">
        <w:rPr>
          <w:rFonts w:cs="Arial"/>
          <w:b/>
          <w:bCs/>
          <w:sz w:val="21"/>
          <w:szCs w:val="21"/>
        </w:rPr>
        <w:t xml:space="preserve"> Plus sur notre site : </w:t>
      </w:r>
      <w:hyperlink r:id="rId11" w:history="1">
        <w:r w:rsidR="005C41A6" w:rsidRPr="005C41A6">
          <w:rPr>
            <w:rStyle w:val="Lienhypertexte"/>
            <w:rFonts w:cs="Arial"/>
            <w:b/>
            <w:bCs/>
            <w:sz w:val="21"/>
            <w:szCs w:val="21"/>
          </w:rPr>
          <w:t>https://www.makingitwork-crpd.org</w:t>
        </w:r>
      </w:hyperlink>
      <w:r w:rsidR="005C41A6" w:rsidRPr="00051A89">
        <w:rPr>
          <w:rFonts w:cs="Arial"/>
          <w:b/>
          <w:bCs/>
          <w:sz w:val="21"/>
          <w:szCs w:val="21"/>
        </w:rPr>
        <w:t xml:space="preserve"> </w:t>
      </w:r>
    </w:p>
    <w:p w:rsidR="00A26CE3" w:rsidRPr="00051A89" w:rsidRDefault="00051A89" w:rsidP="00DA525E">
      <w:pPr>
        <w:pStyle w:val="Titre1"/>
        <w:spacing w:before="200"/>
        <w:rPr>
          <w:lang w:val="fr-FR"/>
        </w:rPr>
      </w:pPr>
      <w:r w:rsidRPr="00051A89">
        <w:rPr>
          <w:lang w:val="fr-FR"/>
        </w:rPr>
        <w:t xml:space="preserve">Pourquoi mettre l’accent sur genre et handicap? </w:t>
      </w:r>
      <w:r>
        <w:rPr>
          <w:lang w:val="fr-FR"/>
        </w:rPr>
        <w:t>Le Projet global MIW</w:t>
      </w:r>
    </w:p>
    <w:p w:rsidR="00102BF5" w:rsidRPr="00BE43AC" w:rsidRDefault="00051A89" w:rsidP="00111474">
      <w:pPr>
        <w:spacing w:before="120" w:after="0" w:line="264" w:lineRule="auto"/>
        <w:jc w:val="both"/>
        <w:rPr>
          <w:rFonts w:eastAsia="Times New Roman" w:cs="Arial"/>
          <w:sz w:val="21"/>
          <w:szCs w:val="21"/>
        </w:rPr>
      </w:pPr>
      <w:r w:rsidRPr="00107796">
        <w:rPr>
          <w:rFonts w:eastAsia="Times New Roman" w:cs="Arial"/>
          <w:noProof/>
          <w:sz w:val="21"/>
          <w:szCs w:val="21"/>
          <w:lang w:eastAsia="fr-FR"/>
        </w:rPr>
        <w:drawing>
          <wp:anchor distT="0" distB="0" distL="114300" distR="114300" simplePos="0" relativeHeight="251667456" behindDoc="1" locked="0" layoutInCell="1" allowOverlap="1" wp14:anchorId="76D47D1F" wp14:editId="50D10C97">
            <wp:simplePos x="0" y="0"/>
            <wp:positionH relativeFrom="margin">
              <wp:posOffset>-7620</wp:posOffset>
            </wp:positionH>
            <wp:positionV relativeFrom="margin">
              <wp:posOffset>4946015</wp:posOffset>
            </wp:positionV>
            <wp:extent cx="1085850" cy="1436370"/>
            <wp:effectExtent l="0" t="0" r="0" b="0"/>
            <wp:wrapSquare wrapText="bothSides"/>
            <wp:docPr id="5" name="Image 5" descr="https://makingitwork-crpd.org/our-work/projects-using-making-it-work" title="Cover of the Making It Work Gender and Disability Project report 20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report c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436370"/>
                    </a:xfrm>
                    <a:prstGeom prst="rect">
                      <a:avLst/>
                    </a:prstGeom>
                  </pic:spPr>
                </pic:pic>
              </a:graphicData>
            </a:graphic>
            <wp14:sizeRelH relativeFrom="page">
              <wp14:pctWidth>0</wp14:pctWidth>
            </wp14:sizeRelH>
            <wp14:sizeRelV relativeFrom="page">
              <wp14:pctHeight>0</wp14:pctHeight>
            </wp14:sizeRelV>
          </wp:anchor>
        </w:drawing>
      </w:r>
      <w:r w:rsidR="00982B70" w:rsidRPr="00BE43AC">
        <w:rPr>
          <w:rFonts w:eastAsia="Times New Roman" w:cs="Arial"/>
          <w:sz w:val="21"/>
          <w:szCs w:val="21"/>
        </w:rPr>
        <w:t xml:space="preserve">Au moins 1 </w:t>
      </w:r>
      <w:r w:rsidR="00982B70" w:rsidRPr="007F65EE">
        <w:rPr>
          <w:rFonts w:eastAsia="Times New Roman" w:cs="Arial"/>
          <w:sz w:val="21"/>
          <w:szCs w:val="21"/>
        </w:rPr>
        <w:t>million</w:t>
      </w:r>
      <w:r w:rsidR="00982B70" w:rsidRPr="00BE43AC">
        <w:rPr>
          <w:rFonts w:eastAsia="Times New Roman" w:cs="Arial"/>
          <w:sz w:val="21"/>
          <w:szCs w:val="21"/>
        </w:rPr>
        <w:t xml:space="preserve"> de femmes et d’hommes, de filles et de garçons sont handicapés. Les </w:t>
      </w:r>
      <w:r w:rsidR="00B37F4E" w:rsidRPr="00BE43AC">
        <w:rPr>
          <w:rFonts w:eastAsia="Times New Roman" w:cs="Arial"/>
          <w:sz w:val="21"/>
          <w:szCs w:val="21"/>
        </w:rPr>
        <w:t>femmes</w:t>
      </w:r>
      <w:r w:rsidR="00982B70" w:rsidRPr="00BE43AC">
        <w:rPr>
          <w:rFonts w:eastAsia="Times New Roman" w:cs="Arial"/>
          <w:sz w:val="21"/>
          <w:szCs w:val="21"/>
        </w:rPr>
        <w:t xml:space="preserve"> et </w:t>
      </w:r>
      <w:r w:rsidR="00B37F4E" w:rsidRPr="00BE43AC">
        <w:rPr>
          <w:rFonts w:eastAsia="Times New Roman" w:cs="Arial"/>
          <w:sz w:val="21"/>
          <w:szCs w:val="21"/>
        </w:rPr>
        <w:t>filles</w:t>
      </w:r>
      <w:r w:rsidR="00982B70" w:rsidRPr="00BE43AC">
        <w:rPr>
          <w:rFonts w:eastAsia="Times New Roman" w:cs="Arial"/>
          <w:sz w:val="21"/>
          <w:szCs w:val="21"/>
        </w:rPr>
        <w:t xml:space="preserve"> handicapées sont </w:t>
      </w:r>
      <w:r w:rsidR="00BE30FC" w:rsidRPr="00BE43AC">
        <w:rPr>
          <w:rFonts w:eastAsia="Times New Roman" w:cs="Arial"/>
          <w:sz w:val="21"/>
          <w:szCs w:val="21"/>
        </w:rPr>
        <w:t xml:space="preserve">la cible de violence, d’abus et d’exploitation deux fois plus fréquemment que les femmes </w:t>
      </w:r>
      <w:r w:rsidR="007A70F5" w:rsidRPr="00BE43AC">
        <w:rPr>
          <w:rFonts w:eastAsia="Times New Roman" w:cs="Arial"/>
          <w:sz w:val="21"/>
          <w:szCs w:val="21"/>
        </w:rPr>
        <w:t>non</w:t>
      </w:r>
      <w:r w:rsidR="00BE30FC" w:rsidRPr="00BE43AC">
        <w:rPr>
          <w:rFonts w:eastAsia="Times New Roman" w:cs="Arial"/>
          <w:sz w:val="21"/>
          <w:szCs w:val="21"/>
        </w:rPr>
        <w:t xml:space="preserve"> handicap</w:t>
      </w:r>
      <w:r w:rsidR="007A70F5" w:rsidRPr="00BE43AC">
        <w:rPr>
          <w:rFonts w:eastAsia="Times New Roman" w:cs="Arial"/>
          <w:sz w:val="21"/>
          <w:szCs w:val="21"/>
        </w:rPr>
        <w:t>ées</w:t>
      </w:r>
      <w:r w:rsidR="00BE30FC" w:rsidRPr="00BE43AC">
        <w:rPr>
          <w:rFonts w:eastAsia="Times New Roman" w:cs="Arial"/>
          <w:sz w:val="21"/>
          <w:szCs w:val="21"/>
        </w:rPr>
        <w:t>, et sont plus gravement blessées suite à ces violences.</w:t>
      </w:r>
      <w:r w:rsidR="00111474">
        <w:rPr>
          <w:rFonts w:eastAsia="Times New Roman" w:cs="Arial"/>
          <w:sz w:val="21"/>
          <w:szCs w:val="21"/>
        </w:rPr>
        <w:t xml:space="preserve"> </w:t>
      </w:r>
      <w:r w:rsidR="00DD20E8">
        <w:rPr>
          <w:rFonts w:eastAsia="Times New Roman" w:cs="Arial"/>
          <w:sz w:val="21"/>
          <w:szCs w:val="21"/>
        </w:rPr>
        <w:t xml:space="preserve">Le but de ce projet </w:t>
      </w:r>
      <w:r w:rsidR="00BE30FC" w:rsidRPr="00BE43AC">
        <w:rPr>
          <w:rFonts w:eastAsia="Times New Roman" w:cs="Arial"/>
          <w:sz w:val="21"/>
          <w:szCs w:val="21"/>
        </w:rPr>
        <w:t>est d’</w:t>
      </w:r>
      <w:r w:rsidR="00BE30FC" w:rsidRPr="00BE43AC">
        <w:rPr>
          <w:rFonts w:eastAsia="Times New Roman" w:cs="Arial"/>
          <w:b/>
          <w:sz w:val="21"/>
          <w:szCs w:val="21"/>
        </w:rPr>
        <w:t>augmenter la visibilité des femmes et filles handicapées dans le</w:t>
      </w:r>
      <w:r w:rsidR="00102BF5" w:rsidRPr="00BE43AC">
        <w:rPr>
          <w:rFonts w:eastAsia="Times New Roman" w:cs="Arial"/>
          <w:b/>
          <w:sz w:val="21"/>
          <w:szCs w:val="21"/>
        </w:rPr>
        <w:t>s</w:t>
      </w:r>
      <w:r w:rsidR="00BE30FC" w:rsidRPr="00BE43AC">
        <w:rPr>
          <w:rFonts w:eastAsia="Times New Roman" w:cs="Arial"/>
          <w:b/>
          <w:sz w:val="21"/>
          <w:szCs w:val="21"/>
        </w:rPr>
        <w:t xml:space="preserve"> champ</w:t>
      </w:r>
      <w:r w:rsidR="00102BF5" w:rsidRPr="00BE43AC">
        <w:rPr>
          <w:rFonts w:eastAsia="Times New Roman" w:cs="Arial"/>
          <w:b/>
          <w:sz w:val="21"/>
          <w:szCs w:val="21"/>
        </w:rPr>
        <w:t>s</w:t>
      </w:r>
      <w:r w:rsidR="00BE30FC" w:rsidRPr="00BE43AC">
        <w:rPr>
          <w:rFonts w:eastAsia="Times New Roman" w:cs="Arial"/>
          <w:b/>
          <w:sz w:val="21"/>
          <w:szCs w:val="21"/>
        </w:rPr>
        <w:t xml:space="preserve"> du développement international, des droits de l’Homme, du genre, et des actions humanitaires</w:t>
      </w:r>
      <w:r w:rsidR="00DD20E8">
        <w:rPr>
          <w:rFonts w:eastAsia="Times New Roman" w:cs="Arial"/>
          <w:b/>
          <w:sz w:val="21"/>
          <w:szCs w:val="21"/>
        </w:rPr>
        <w:t>,</w:t>
      </w:r>
      <w:r w:rsidR="00BE30FC" w:rsidRPr="00BE43AC">
        <w:rPr>
          <w:rFonts w:eastAsia="Times New Roman" w:cs="Arial"/>
          <w:b/>
          <w:sz w:val="21"/>
          <w:szCs w:val="21"/>
        </w:rPr>
        <w:t xml:space="preserve"> aux niveaux national et international</w:t>
      </w:r>
      <w:r w:rsidR="00BE30FC" w:rsidRPr="00BE43AC">
        <w:rPr>
          <w:rFonts w:eastAsia="Times New Roman" w:cs="Arial"/>
          <w:sz w:val="21"/>
          <w:szCs w:val="21"/>
        </w:rPr>
        <w:t xml:space="preserve">. </w:t>
      </w:r>
    </w:p>
    <w:p w:rsidR="00A26CE3" w:rsidRPr="00BE43AC" w:rsidRDefault="00BE43AC" w:rsidP="00A26CE3">
      <w:pPr>
        <w:spacing w:after="100"/>
        <w:contextualSpacing/>
        <w:jc w:val="both"/>
        <w:rPr>
          <w:rFonts w:eastAsia="Times New Roman" w:cs="Arial"/>
          <w:sz w:val="21"/>
          <w:szCs w:val="21"/>
        </w:rPr>
      </w:pPr>
      <w:r w:rsidRPr="00BE43AC">
        <w:rPr>
          <w:rFonts w:eastAsia="Times New Roman" w:cs="Arial"/>
          <w:sz w:val="21"/>
          <w:szCs w:val="21"/>
        </w:rPr>
        <w:t xml:space="preserve">Ce projet </w:t>
      </w:r>
      <w:r w:rsidR="00BE30FC" w:rsidRPr="00BE43AC">
        <w:rPr>
          <w:rFonts w:eastAsia="Times New Roman" w:cs="Arial"/>
          <w:sz w:val="21"/>
          <w:szCs w:val="21"/>
        </w:rPr>
        <w:t xml:space="preserve">reconnait la vulnérabilité des femmes et filles handicapées aux actes violents déterminés par le genre ou le handicap, ainsi que l’absence de documentation sur les bonnes pratiques existant dans ce domaine. C’est un projet très </w:t>
      </w:r>
      <w:r w:rsidR="00BE30FC" w:rsidRPr="00BE43AC">
        <w:rPr>
          <w:rFonts w:eastAsia="Times New Roman" w:cs="Arial"/>
          <w:b/>
          <w:sz w:val="21"/>
          <w:szCs w:val="21"/>
        </w:rPr>
        <w:t>participatif</w:t>
      </w:r>
      <w:r w:rsidR="00102BF5" w:rsidRPr="00BE43AC">
        <w:rPr>
          <w:rFonts w:eastAsia="Times New Roman" w:cs="Arial"/>
          <w:sz w:val="21"/>
          <w:szCs w:val="21"/>
        </w:rPr>
        <w:t xml:space="preserve"> qui rassemble des conceptions</w:t>
      </w:r>
      <w:r w:rsidR="00BE30FC" w:rsidRPr="00BE43AC">
        <w:rPr>
          <w:rFonts w:eastAsia="Times New Roman" w:cs="Arial"/>
          <w:sz w:val="21"/>
          <w:szCs w:val="21"/>
        </w:rPr>
        <w:t xml:space="preserve"> très diverses, ainsi que des travaux et opinions venant de différentes personnes et régions.</w:t>
      </w:r>
    </w:p>
    <w:p w:rsidR="00A26CE3" w:rsidRPr="00DD20E8" w:rsidRDefault="00DD20E8" w:rsidP="00DA525E">
      <w:pPr>
        <w:pStyle w:val="Titre1"/>
        <w:spacing w:before="200"/>
        <w:rPr>
          <w:lang w:val="fr-FR"/>
        </w:rPr>
      </w:pPr>
      <w:r w:rsidRPr="00DD20E8">
        <w:rPr>
          <w:lang w:val="fr-FR"/>
        </w:rPr>
        <w:t xml:space="preserve">Qu’avons-nous fait </w:t>
      </w:r>
      <w:proofErr w:type="spellStart"/>
      <w:r w:rsidRPr="00DD20E8">
        <w:rPr>
          <w:lang w:val="fr-FR"/>
        </w:rPr>
        <w:t>jusque la</w:t>
      </w:r>
      <w:proofErr w:type="spellEnd"/>
      <w:r w:rsidRPr="00DD20E8">
        <w:rPr>
          <w:lang w:val="fr-FR"/>
        </w:rPr>
        <w:t xml:space="preserve"> ? </w:t>
      </w:r>
    </w:p>
    <w:p w:rsidR="00BE43AC" w:rsidRPr="00DD20E8" w:rsidRDefault="00BE43AC" w:rsidP="00DD20E8">
      <w:pPr>
        <w:pStyle w:val="Titre2"/>
        <w:rPr>
          <w:lang w:val="fr-FR"/>
        </w:rPr>
      </w:pPr>
      <w:r w:rsidRPr="00DD20E8">
        <w:rPr>
          <w:noProof/>
          <w:lang w:val="fr-FR" w:eastAsia="fr-FR"/>
        </w:rPr>
        <w:drawing>
          <wp:anchor distT="0" distB="0" distL="114300" distR="114300" simplePos="0" relativeHeight="251661312" behindDoc="1" locked="0" layoutInCell="1" allowOverlap="1" wp14:anchorId="280E9284" wp14:editId="52178C79">
            <wp:simplePos x="0" y="0"/>
            <wp:positionH relativeFrom="margin">
              <wp:posOffset>3506470</wp:posOffset>
            </wp:positionH>
            <wp:positionV relativeFrom="margin">
              <wp:posOffset>6991350</wp:posOffset>
            </wp:positionV>
            <wp:extent cx="2705100" cy="1750695"/>
            <wp:effectExtent l="0" t="0" r="0" b="1905"/>
            <wp:wrapSquare wrapText="bothSides"/>
            <wp:docPr id="18" name="Image 18" title="Pays d'où viennent les 11 bonnes pratiques: Canada, Mexique, Guatemala, Costa Rica, Colombie, Uruguay, Burundi, Kenya, Israel et Fi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705100" cy="175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0E8" w:rsidRPr="00DD20E8">
        <w:rPr>
          <w:lang w:val="fr-FR"/>
        </w:rPr>
        <w:t>Un appel à bonnes pratiques international pour faire du plaidoyer basé sur les preuves</w:t>
      </w:r>
    </w:p>
    <w:p w:rsidR="00F3732B" w:rsidRPr="00BE43AC" w:rsidRDefault="00F3732B" w:rsidP="00DD20E8">
      <w:pPr>
        <w:spacing w:before="120" w:after="0" w:line="264" w:lineRule="auto"/>
        <w:jc w:val="both"/>
        <w:rPr>
          <w:rFonts w:eastAsia="Times New Roman" w:cs="Arial"/>
          <w:color w:val="000000"/>
          <w:sz w:val="21"/>
          <w:szCs w:val="21"/>
        </w:rPr>
      </w:pPr>
      <w:r w:rsidRPr="00BE43AC">
        <w:rPr>
          <w:rFonts w:eastAsia="Times New Roman" w:cs="Arial"/>
          <w:color w:val="000000"/>
          <w:sz w:val="21"/>
          <w:szCs w:val="21"/>
        </w:rPr>
        <w:t xml:space="preserve">30 </w:t>
      </w:r>
      <w:r w:rsidRPr="00DD20E8">
        <w:rPr>
          <w:rFonts w:eastAsia="Times New Roman" w:cs="Arial"/>
          <w:color w:val="000000"/>
          <w:sz w:val="21"/>
          <w:szCs w:val="21"/>
        </w:rPr>
        <w:t>propositions</w:t>
      </w:r>
      <w:r w:rsidRPr="00BE43AC">
        <w:rPr>
          <w:rFonts w:eastAsia="Times New Roman" w:cs="Arial"/>
          <w:color w:val="000000"/>
          <w:sz w:val="21"/>
          <w:szCs w:val="21"/>
        </w:rPr>
        <w:t xml:space="preserve"> soumises </w:t>
      </w:r>
      <w:r w:rsidRPr="00DD20E8">
        <w:rPr>
          <w:rFonts w:eastAsia="Times New Roman" w:cs="Arial"/>
          <w:color w:val="000000"/>
          <w:sz w:val="21"/>
          <w:szCs w:val="21"/>
        </w:rPr>
        <w:t>suite</w:t>
      </w:r>
      <w:r w:rsidRPr="00BE43AC">
        <w:rPr>
          <w:rFonts w:eastAsia="Times New Roman" w:cs="Arial"/>
          <w:color w:val="000000"/>
          <w:sz w:val="21"/>
          <w:szCs w:val="21"/>
        </w:rPr>
        <w:t xml:space="preserve"> à l’appel international de bonnes pratiques ont été examinées</w:t>
      </w:r>
      <w:r w:rsidR="00DD20E8">
        <w:rPr>
          <w:rFonts w:eastAsia="Times New Roman" w:cs="Arial"/>
          <w:color w:val="000000"/>
          <w:sz w:val="21"/>
          <w:szCs w:val="21"/>
        </w:rPr>
        <w:t xml:space="preserve"> en 2014-2015</w:t>
      </w:r>
      <w:r w:rsidRPr="00BE43AC">
        <w:rPr>
          <w:rFonts w:eastAsia="Times New Roman" w:cs="Arial"/>
          <w:color w:val="000000"/>
          <w:sz w:val="21"/>
          <w:szCs w:val="21"/>
        </w:rPr>
        <w:t xml:space="preserve">. </w:t>
      </w:r>
      <w:hyperlink r:id="rId15" w:history="1">
        <w:r w:rsidRPr="00BE43AC">
          <w:rPr>
            <w:rStyle w:val="Lienhypertexte"/>
            <w:rFonts w:eastAsia="Times New Roman" w:cs="Arial"/>
            <w:sz w:val="21"/>
            <w:szCs w:val="21"/>
          </w:rPr>
          <w:t>10 bonnes pratiques et une pratique émergente</w:t>
        </w:r>
      </w:hyperlink>
      <w:r w:rsidRPr="00BE43AC">
        <w:rPr>
          <w:rFonts w:eastAsia="Times New Roman" w:cs="Arial"/>
          <w:color w:val="000000"/>
          <w:sz w:val="21"/>
          <w:szCs w:val="21"/>
        </w:rPr>
        <w:t xml:space="preserve"> ont été sélectionnées pour leur potentiel de sensibilisation, de contribution à des actions de plaidoyer international, et de renforcement de capacités pour les femmes et filles handicapées et leurs organisations représentatives, en Amérique Central</w:t>
      </w:r>
      <w:r w:rsidR="00102BF5" w:rsidRPr="00BE43AC">
        <w:rPr>
          <w:rFonts w:eastAsia="Times New Roman" w:cs="Arial"/>
          <w:color w:val="000000"/>
          <w:sz w:val="21"/>
          <w:szCs w:val="21"/>
        </w:rPr>
        <w:t>e</w:t>
      </w:r>
      <w:r w:rsidRPr="00BE43AC">
        <w:rPr>
          <w:rFonts w:eastAsia="Times New Roman" w:cs="Arial"/>
          <w:color w:val="000000"/>
          <w:sz w:val="21"/>
          <w:szCs w:val="21"/>
        </w:rPr>
        <w:t>, du Nord, et du Sud, ainsi qu’</w:t>
      </w:r>
      <w:r w:rsidR="00102BF5" w:rsidRPr="00BE43AC">
        <w:rPr>
          <w:rFonts w:eastAsia="Times New Roman" w:cs="Arial"/>
          <w:color w:val="000000"/>
          <w:sz w:val="21"/>
          <w:szCs w:val="21"/>
        </w:rPr>
        <w:t>en Asie, au M</w:t>
      </w:r>
      <w:r w:rsidRPr="00BE43AC">
        <w:rPr>
          <w:rFonts w:eastAsia="Times New Roman" w:cs="Arial"/>
          <w:color w:val="000000"/>
          <w:sz w:val="21"/>
          <w:szCs w:val="21"/>
        </w:rPr>
        <w:t xml:space="preserve">oyen Orient, et en Afrique. Ces bonnes pratiques ont depuis été utilisées pour </w:t>
      </w:r>
      <w:r w:rsidRPr="00DD20E8">
        <w:rPr>
          <w:rFonts w:eastAsia="Times New Roman" w:cs="Arial"/>
          <w:b/>
          <w:color w:val="000000"/>
          <w:sz w:val="21"/>
          <w:szCs w:val="21"/>
        </w:rPr>
        <w:t>diverses actions de plaidoyer visant l’amélioration des vies des femmes et filles handicapées,</w:t>
      </w:r>
      <w:r w:rsidRPr="00BE43AC">
        <w:rPr>
          <w:rFonts w:eastAsia="Times New Roman" w:cs="Arial"/>
          <w:color w:val="000000"/>
          <w:sz w:val="21"/>
          <w:szCs w:val="21"/>
        </w:rPr>
        <w:t xml:space="preserve"> à travers des sujets variés tels que l’inclusion économique et sociale, la prévention de la violence, ou la promotion des droits de l’Homme. Les bonnes pratiques MIW ont contribué, en 2015, à l’alimentation des débats de la </w:t>
      </w:r>
      <w:hyperlink r:id="rId16" w:history="1">
        <w:r w:rsidRPr="00BE43AC">
          <w:rPr>
            <w:rStyle w:val="Lienhypertexte"/>
            <w:rFonts w:eastAsia="Times New Roman" w:cs="Arial"/>
            <w:sz w:val="21"/>
            <w:szCs w:val="21"/>
          </w:rPr>
          <w:t>Commission de la condition de la femme</w:t>
        </w:r>
      </w:hyperlink>
      <w:r w:rsidRPr="00BE43AC">
        <w:rPr>
          <w:rFonts w:eastAsia="Times New Roman" w:cs="Arial"/>
          <w:color w:val="000000"/>
          <w:sz w:val="21"/>
          <w:szCs w:val="21"/>
        </w:rPr>
        <w:t xml:space="preserve">, de la </w:t>
      </w:r>
      <w:hyperlink r:id="rId17" w:history="1">
        <w:r w:rsidRPr="00BE43AC">
          <w:rPr>
            <w:rStyle w:val="Lienhypertexte"/>
            <w:rFonts w:eastAsia="Times New Roman" w:cs="Arial"/>
            <w:sz w:val="21"/>
            <w:szCs w:val="21"/>
          </w:rPr>
          <w:t xml:space="preserve">Conférence des Etats </w:t>
        </w:r>
        <w:r w:rsidR="00DD20E8">
          <w:rPr>
            <w:rStyle w:val="Lienhypertexte"/>
            <w:rFonts w:eastAsia="Times New Roman" w:cs="Arial"/>
            <w:sz w:val="21"/>
            <w:szCs w:val="21"/>
          </w:rPr>
          <w:t>Parties</w:t>
        </w:r>
        <w:r w:rsidRPr="00BE43AC">
          <w:rPr>
            <w:rStyle w:val="Lienhypertexte"/>
            <w:rFonts w:eastAsia="Times New Roman" w:cs="Arial"/>
            <w:sz w:val="21"/>
            <w:szCs w:val="21"/>
          </w:rPr>
          <w:t xml:space="preserve"> de la CDPH</w:t>
        </w:r>
      </w:hyperlink>
      <w:r w:rsidRPr="00BE43AC">
        <w:rPr>
          <w:rFonts w:eastAsia="Times New Roman" w:cs="Arial"/>
          <w:color w:val="000000"/>
          <w:sz w:val="21"/>
          <w:szCs w:val="21"/>
        </w:rPr>
        <w:t>, et de la 62</w:t>
      </w:r>
      <w:r w:rsidRPr="00BE43AC">
        <w:rPr>
          <w:rFonts w:eastAsia="Times New Roman" w:cs="Arial"/>
          <w:color w:val="000000"/>
          <w:sz w:val="21"/>
          <w:szCs w:val="21"/>
          <w:vertAlign w:val="superscript"/>
        </w:rPr>
        <w:t>ème</w:t>
      </w:r>
      <w:r w:rsidRPr="00BE43AC">
        <w:rPr>
          <w:rFonts w:eastAsia="Times New Roman" w:cs="Arial"/>
          <w:color w:val="000000"/>
          <w:sz w:val="21"/>
          <w:szCs w:val="21"/>
        </w:rPr>
        <w:t xml:space="preserve"> session du </w:t>
      </w:r>
      <w:hyperlink r:id="rId18" w:history="1">
        <w:r w:rsidRPr="00BE43AC">
          <w:rPr>
            <w:rStyle w:val="Lienhypertexte"/>
            <w:rFonts w:eastAsia="Times New Roman" w:cs="Arial"/>
            <w:sz w:val="21"/>
            <w:szCs w:val="21"/>
          </w:rPr>
          <w:t xml:space="preserve">Comité pour </w:t>
        </w:r>
        <w:r w:rsidRPr="00BE43AC">
          <w:rPr>
            <w:rStyle w:val="Lienhypertexte"/>
            <w:rFonts w:eastAsia="Times New Roman" w:cs="Arial"/>
            <w:sz w:val="21"/>
            <w:szCs w:val="21"/>
          </w:rPr>
          <w:lastRenderedPageBreak/>
          <w:t>l’élimination de la discrimination à l’égard des femmes</w:t>
        </w:r>
      </w:hyperlink>
      <w:r w:rsidR="00DD20E8">
        <w:rPr>
          <w:rStyle w:val="Lienhypertexte"/>
          <w:rFonts w:eastAsia="Times New Roman" w:cs="Arial"/>
          <w:sz w:val="21"/>
          <w:szCs w:val="21"/>
        </w:rPr>
        <w:t xml:space="preserve"> </w:t>
      </w:r>
      <w:r w:rsidR="00DD20E8" w:rsidRPr="00DD20E8">
        <w:rPr>
          <w:rStyle w:val="Lienhypertexte"/>
          <w:rFonts w:eastAsia="Times New Roman" w:cs="Arial"/>
          <w:color w:val="auto"/>
          <w:sz w:val="21"/>
          <w:szCs w:val="21"/>
          <w:u w:val="none"/>
        </w:rPr>
        <w:t>(comité CEDAW)</w:t>
      </w:r>
      <w:r w:rsidRPr="00DD20E8">
        <w:rPr>
          <w:rFonts w:eastAsia="Times New Roman" w:cs="Arial"/>
          <w:sz w:val="21"/>
          <w:szCs w:val="21"/>
        </w:rPr>
        <w:t>.</w:t>
      </w:r>
      <w:r w:rsidR="00DD20E8" w:rsidRPr="00DD20E8">
        <w:rPr>
          <w:rFonts w:eastAsia="Times New Roman" w:cs="Arial"/>
          <w:sz w:val="21"/>
          <w:szCs w:val="21"/>
        </w:rPr>
        <w:t xml:space="preserve"> </w:t>
      </w:r>
      <w:r w:rsidR="00DD20E8">
        <w:rPr>
          <w:rFonts w:eastAsia="Times New Roman" w:cs="Arial"/>
          <w:color w:val="000000"/>
          <w:sz w:val="21"/>
          <w:szCs w:val="21"/>
        </w:rPr>
        <w:t xml:space="preserve">Par suite des contributions ont été faites pour le rapport du Secrétaire Général des Nations Unies sur la condition des femmes et jeunes filles handicapées (avril 2017), au comité CEDAW </w:t>
      </w:r>
      <w:r w:rsidR="0043735B">
        <w:rPr>
          <w:rFonts w:eastAsia="Times New Roman" w:cs="Arial"/>
          <w:color w:val="000000"/>
          <w:sz w:val="21"/>
          <w:szCs w:val="21"/>
        </w:rPr>
        <w:t>(68</w:t>
      </w:r>
      <w:r w:rsidR="0043735B" w:rsidRPr="0043735B">
        <w:rPr>
          <w:rFonts w:eastAsia="Times New Roman" w:cs="Arial"/>
          <w:color w:val="000000"/>
          <w:sz w:val="21"/>
          <w:szCs w:val="21"/>
          <w:vertAlign w:val="superscript"/>
        </w:rPr>
        <w:t>ème</w:t>
      </w:r>
      <w:r w:rsidR="0043735B">
        <w:rPr>
          <w:rFonts w:eastAsia="Times New Roman" w:cs="Arial"/>
          <w:color w:val="000000"/>
          <w:sz w:val="21"/>
          <w:szCs w:val="21"/>
        </w:rPr>
        <w:t xml:space="preserve"> session, août 2017), etc. </w:t>
      </w:r>
    </w:p>
    <w:p w:rsidR="00F3732B" w:rsidRDefault="0043735B" w:rsidP="006A64AD">
      <w:pPr>
        <w:contextualSpacing/>
        <w:jc w:val="both"/>
        <w:rPr>
          <w:rFonts w:eastAsia="Times New Roman" w:cs="Arial"/>
          <w:color w:val="000000"/>
          <w:sz w:val="21"/>
          <w:szCs w:val="21"/>
        </w:rPr>
      </w:pPr>
      <w:r>
        <w:rPr>
          <w:rFonts w:eastAsia="Times New Roman" w:cs="Arial"/>
          <w:b/>
          <w:color w:val="000000"/>
          <w:sz w:val="21"/>
          <w:szCs w:val="21"/>
        </w:rPr>
        <w:t>L</w:t>
      </w:r>
      <w:r w:rsidR="00F3732B" w:rsidRPr="00BE43AC">
        <w:rPr>
          <w:rFonts w:eastAsia="Times New Roman" w:cs="Arial"/>
          <w:b/>
          <w:color w:val="000000"/>
          <w:sz w:val="21"/>
          <w:szCs w:val="21"/>
        </w:rPr>
        <w:t>es</w:t>
      </w:r>
      <w:r>
        <w:rPr>
          <w:rFonts w:eastAsia="Times New Roman" w:cs="Arial"/>
          <w:b/>
          <w:color w:val="000000"/>
          <w:sz w:val="21"/>
          <w:szCs w:val="21"/>
        </w:rPr>
        <w:t xml:space="preserve"> 10</w:t>
      </w:r>
      <w:r w:rsidR="00F3732B" w:rsidRPr="00BE43AC">
        <w:rPr>
          <w:rFonts w:eastAsia="Times New Roman" w:cs="Arial"/>
          <w:b/>
          <w:color w:val="000000"/>
          <w:sz w:val="21"/>
          <w:szCs w:val="21"/>
        </w:rPr>
        <w:t xml:space="preserve"> bonnes pratiques peuvent être consultées sur notre site</w:t>
      </w:r>
      <w:r w:rsidR="00F3732B" w:rsidRPr="00BE43AC">
        <w:rPr>
          <w:rFonts w:eastAsia="Times New Roman" w:cs="Arial"/>
          <w:color w:val="000000"/>
          <w:sz w:val="21"/>
          <w:szCs w:val="21"/>
        </w:rPr>
        <w:t xml:space="preserve"> : </w:t>
      </w:r>
      <w:hyperlink r:id="rId19" w:history="1">
        <w:r w:rsidR="00102BF5" w:rsidRPr="00BE43AC">
          <w:rPr>
            <w:rStyle w:val="Lienhypertexte"/>
            <w:rFonts w:eastAsia="Times New Roman" w:cs="Arial"/>
            <w:sz w:val="21"/>
            <w:szCs w:val="21"/>
          </w:rPr>
          <w:t>http://www.makingitwork-crpd.org/</w:t>
        </w:r>
      </w:hyperlink>
      <w:r w:rsidR="00F3732B" w:rsidRPr="00BE43AC">
        <w:rPr>
          <w:rFonts w:eastAsia="Times New Roman" w:cs="Arial"/>
          <w:color w:val="000000"/>
          <w:sz w:val="21"/>
          <w:szCs w:val="21"/>
        </w:rPr>
        <w:t xml:space="preserve"> </w:t>
      </w:r>
    </w:p>
    <w:p w:rsidR="00BE43AC" w:rsidRPr="009E5E73" w:rsidRDefault="009E5E73" w:rsidP="009E5E73">
      <w:pPr>
        <w:pStyle w:val="Titre2"/>
        <w:rPr>
          <w:lang w:val="fr-FR"/>
        </w:rPr>
      </w:pPr>
      <w:r>
        <w:rPr>
          <w:lang w:val="fr-FR"/>
        </w:rPr>
        <w:t>Augmenter l’impact</w:t>
      </w:r>
      <w:r w:rsidR="00BE43AC" w:rsidRPr="009E5E73">
        <w:rPr>
          <w:lang w:val="fr-FR"/>
        </w:rPr>
        <w:t xml:space="preserve"> : </w:t>
      </w:r>
      <w:r>
        <w:rPr>
          <w:lang w:val="fr-FR"/>
        </w:rPr>
        <w:t xml:space="preserve">mise à l’échelle des bonnes pratiques en </w:t>
      </w:r>
      <w:proofErr w:type="spellStart"/>
      <w:r>
        <w:rPr>
          <w:lang w:val="fr-FR"/>
        </w:rPr>
        <w:t>Amerique</w:t>
      </w:r>
      <w:proofErr w:type="spellEnd"/>
      <w:r>
        <w:rPr>
          <w:lang w:val="fr-FR"/>
        </w:rPr>
        <w:t xml:space="preserve"> Latine</w:t>
      </w:r>
    </w:p>
    <w:p w:rsidR="006A64AD" w:rsidRPr="005C41A6" w:rsidRDefault="00BE43AC" w:rsidP="00DA525E">
      <w:pPr>
        <w:spacing w:before="120" w:after="0" w:line="264" w:lineRule="auto"/>
        <w:jc w:val="both"/>
        <w:rPr>
          <w:rStyle w:val="Lienhypertexte"/>
          <w:sz w:val="20"/>
          <w:szCs w:val="20"/>
        </w:rPr>
      </w:pPr>
      <w:r>
        <w:rPr>
          <w:noProof/>
          <w:lang w:eastAsia="fr-FR"/>
        </w:rPr>
        <w:drawing>
          <wp:anchor distT="0" distB="0" distL="114300" distR="114300" simplePos="0" relativeHeight="251663360" behindDoc="1" locked="0" layoutInCell="1" allowOverlap="1" wp14:anchorId="475F8CD0" wp14:editId="37A9E66C">
            <wp:simplePos x="0" y="0"/>
            <wp:positionH relativeFrom="column">
              <wp:posOffset>111125</wp:posOffset>
            </wp:positionH>
            <wp:positionV relativeFrom="paragraph">
              <wp:posOffset>34290</wp:posOffset>
            </wp:positionV>
            <wp:extent cx="1529715" cy="1044575"/>
            <wp:effectExtent l="0" t="0" r="0" b="3175"/>
            <wp:wrapTight wrapText="bothSides">
              <wp:wrapPolygon edited="0">
                <wp:start x="0" y="0"/>
                <wp:lineTo x="0" y="21272"/>
                <wp:lineTo x="21250" y="21272"/>
                <wp:lineTo x="21250" y="0"/>
                <wp:lineTo x="0" y="0"/>
              </wp:wrapPolygon>
            </wp:wrapTight>
            <wp:docPr id="4" name="Image 4" descr="https://www.youtube.com/watch?v=-UbjvaZx8GU" title="Vidéo sur l'atelier de Bogota, organisé en avri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529715" cy="1044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3AC">
        <w:rPr>
          <w:rFonts w:eastAsia="Times New Roman" w:cs="Arial"/>
          <w:color w:val="000000"/>
          <w:sz w:val="21"/>
          <w:szCs w:val="21"/>
        </w:rPr>
        <w:t>Un atelier régio</w:t>
      </w:r>
      <w:r>
        <w:rPr>
          <w:rFonts w:eastAsia="Times New Roman" w:cs="Arial"/>
          <w:color w:val="000000"/>
          <w:sz w:val="21"/>
          <w:szCs w:val="21"/>
        </w:rPr>
        <w:t>nal a été organisé en Amérique L</w:t>
      </w:r>
      <w:r w:rsidRPr="00BE43AC">
        <w:rPr>
          <w:rFonts w:eastAsia="Times New Roman" w:cs="Arial"/>
          <w:color w:val="000000"/>
          <w:sz w:val="21"/>
          <w:szCs w:val="21"/>
        </w:rPr>
        <w:t>atine (</w:t>
      </w:r>
      <w:r w:rsidR="00DA525E">
        <w:rPr>
          <w:rFonts w:eastAsia="Times New Roman" w:cs="Arial"/>
          <w:color w:val="000000"/>
          <w:sz w:val="21"/>
          <w:szCs w:val="21"/>
        </w:rPr>
        <w:t xml:space="preserve">Bogota, </w:t>
      </w:r>
      <w:r w:rsidRPr="00BE43AC">
        <w:rPr>
          <w:rFonts w:eastAsia="Times New Roman" w:cs="Arial"/>
          <w:color w:val="000000"/>
          <w:sz w:val="21"/>
          <w:szCs w:val="21"/>
        </w:rPr>
        <w:t xml:space="preserve">avril 2017) pour identifier les </w:t>
      </w:r>
      <w:r w:rsidRPr="00DA525E">
        <w:rPr>
          <w:rFonts w:eastAsia="Times New Roman" w:cs="Arial"/>
          <w:b/>
          <w:color w:val="000000"/>
          <w:sz w:val="21"/>
          <w:szCs w:val="21"/>
        </w:rPr>
        <w:t>stratégies de mise à l'échelle</w:t>
      </w:r>
      <w:r w:rsidRPr="00BE43AC">
        <w:rPr>
          <w:rFonts w:eastAsia="Times New Roman" w:cs="Arial"/>
          <w:color w:val="000000"/>
          <w:sz w:val="21"/>
          <w:szCs w:val="21"/>
        </w:rPr>
        <w:t xml:space="preserve"> (visant à </w:t>
      </w:r>
      <w:r w:rsidRPr="00DA525E">
        <w:rPr>
          <w:rFonts w:eastAsia="Times New Roman" w:cs="Arial"/>
          <w:i/>
          <w:color w:val="000000"/>
          <w:sz w:val="21"/>
          <w:szCs w:val="21"/>
        </w:rPr>
        <w:t>amplifier l'impact des bonnes pratiques</w:t>
      </w:r>
      <w:r w:rsidRPr="00BE43AC">
        <w:rPr>
          <w:rFonts w:eastAsia="Times New Roman" w:cs="Arial"/>
          <w:color w:val="000000"/>
          <w:sz w:val="21"/>
          <w:szCs w:val="21"/>
        </w:rPr>
        <w:t xml:space="preserve">) et les opportunités de plaidoyer, en utilisant le concept de théorie du changement et le manuel </w:t>
      </w:r>
      <w:r>
        <w:rPr>
          <w:rFonts w:eastAsia="Times New Roman" w:cs="Arial"/>
          <w:color w:val="000000"/>
          <w:sz w:val="21"/>
          <w:szCs w:val="21"/>
        </w:rPr>
        <w:t xml:space="preserve">de mise à l’échelle </w:t>
      </w:r>
      <w:r w:rsidRPr="00BE43AC">
        <w:rPr>
          <w:rFonts w:eastAsia="Times New Roman" w:cs="Arial"/>
          <w:color w:val="000000"/>
          <w:sz w:val="21"/>
          <w:szCs w:val="21"/>
        </w:rPr>
        <w:t xml:space="preserve"> </w:t>
      </w:r>
      <w:r>
        <w:rPr>
          <w:rFonts w:eastAsia="Times New Roman" w:cs="Arial"/>
          <w:color w:val="000000"/>
          <w:sz w:val="21"/>
          <w:szCs w:val="21"/>
        </w:rPr>
        <w:t>« </w:t>
      </w:r>
      <w:r w:rsidRPr="00BE43AC">
        <w:rPr>
          <w:rFonts w:eastAsia="Times New Roman" w:cs="Arial"/>
          <w:color w:val="000000"/>
          <w:sz w:val="21"/>
          <w:szCs w:val="21"/>
        </w:rPr>
        <w:t>ExpandNet</w:t>
      </w:r>
      <w:r>
        <w:rPr>
          <w:rFonts w:eastAsia="Times New Roman" w:cs="Arial"/>
          <w:color w:val="000000"/>
          <w:sz w:val="21"/>
          <w:szCs w:val="21"/>
        </w:rPr>
        <w:t> »</w:t>
      </w:r>
      <w:r w:rsidRPr="00BE43AC">
        <w:rPr>
          <w:rFonts w:eastAsia="Times New Roman" w:cs="Arial"/>
          <w:color w:val="000000"/>
          <w:sz w:val="21"/>
          <w:szCs w:val="21"/>
        </w:rPr>
        <w:t xml:space="preserve">. Les participants sont en train de finaliser leurs plans d'action afin d'accroître l'impact de leur travail à l'échelle nationale. Regardez notre vidéo présentant l'atelier sur </w:t>
      </w:r>
      <w:proofErr w:type="spellStart"/>
      <w:r w:rsidRPr="00BE43AC">
        <w:rPr>
          <w:rFonts w:eastAsia="Times New Roman" w:cs="Arial"/>
          <w:color w:val="000000"/>
          <w:sz w:val="21"/>
          <w:szCs w:val="21"/>
        </w:rPr>
        <w:t>Youtube</w:t>
      </w:r>
      <w:proofErr w:type="spellEnd"/>
      <w:r>
        <w:rPr>
          <w:rFonts w:eastAsia="Times New Roman" w:cs="Arial"/>
          <w:color w:val="000000"/>
          <w:sz w:val="21"/>
          <w:szCs w:val="21"/>
        </w:rPr>
        <w:t xml:space="preserve"> : </w:t>
      </w:r>
      <w:hyperlink r:id="rId21" w:history="1">
        <w:r w:rsidRPr="00BE43AC">
          <w:rPr>
            <w:rStyle w:val="Lienhypertexte"/>
            <w:sz w:val="20"/>
            <w:szCs w:val="20"/>
          </w:rPr>
          <w:t>www.youtube.com/watch?v=-UbjvaZx8GU</w:t>
        </w:r>
      </w:hyperlink>
    </w:p>
    <w:p w:rsidR="00A26CE3" w:rsidRPr="00DA525E" w:rsidRDefault="00DA525E" w:rsidP="00DA525E">
      <w:pPr>
        <w:pStyle w:val="Titre1"/>
        <w:spacing w:before="200"/>
        <w:rPr>
          <w:lang w:val="fr-FR"/>
        </w:rPr>
      </w:pPr>
      <w:r w:rsidRPr="00DA525E">
        <w:rPr>
          <w:lang w:val="fr-FR"/>
        </w:rPr>
        <w:t>A suivre : les bonnes pratiques issues du continent africain</w:t>
      </w:r>
    </w:p>
    <w:p w:rsidR="006A64AD" w:rsidRPr="00BE43AC" w:rsidRDefault="006A64AD" w:rsidP="00A26CE3">
      <w:pPr>
        <w:contextualSpacing/>
        <w:jc w:val="both"/>
        <w:rPr>
          <w:sz w:val="21"/>
          <w:szCs w:val="21"/>
        </w:rPr>
      </w:pPr>
    </w:p>
    <w:p w:rsidR="00BE43AC" w:rsidRDefault="009C29EE" w:rsidP="00BE43AC">
      <w:pPr>
        <w:contextualSpacing/>
        <w:jc w:val="both"/>
        <w:rPr>
          <w:sz w:val="21"/>
          <w:szCs w:val="21"/>
        </w:rPr>
      </w:pPr>
      <w:r>
        <w:rPr>
          <w:noProof/>
          <w:lang w:eastAsia="fr-FR"/>
        </w:rPr>
        <w:drawing>
          <wp:anchor distT="0" distB="0" distL="114300" distR="114300" simplePos="0" relativeHeight="251668480" behindDoc="0" locked="0" layoutInCell="1" allowOverlap="1" wp14:anchorId="7D7328F4" wp14:editId="45F7170B">
            <wp:simplePos x="0" y="0"/>
            <wp:positionH relativeFrom="margin">
              <wp:posOffset>3746709</wp:posOffset>
            </wp:positionH>
            <wp:positionV relativeFrom="margin">
              <wp:posOffset>2921594</wp:posOffset>
            </wp:positionV>
            <wp:extent cx="2378710" cy="2600325"/>
            <wp:effectExtent l="0" t="0" r="2540" b="9525"/>
            <wp:wrapSquare wrapText="bothSides"/>
            <wp:docPr id="19" name="Image 19" title="Carte présentant les pays dont viennent les bonnes pratiques"/>
            <wp:cNvGraphicFramePr/>
            <a:graphic xmlns:a="http://schemas.openxmlformats.org/drawingml/2006/main">
              <a:graphicData uri="http://schemas.openxmlformats.org/drawingml/2006/picture">
                <pic:pic xmlns:pic="http://schemas.openxmlformats.org/drawingml/2006/picture">
                  <pic:nvPicPr>
                    <pic:cNvPr id="19" name="Image 19" descr="The countries are Nigeria, Uganda, DRC, Rwanda, Kenya, and Malawi" title="Map presenting countries in which practices have been selected"/>
                    <pic:cNvPicPr/>
                  </pic:nvPicPr>
                  <pic:blipFill>
                    <a:blip r:embed="rId22">
                      <a:extLst>
                        <a:ext uri="{28A0092B-C50C-407E-A947-70E740481C1C}">
                          <a14:useLocalDpi xmlns:a14="http://schemas.microsoft.com/office/drawing/2010/main" val="0"/>
                        </a:ext>
                      </a:extLst>
                    </a:blip>
                    <a:stretch>
                      <a:fillRect/>
                    </a:stretch>
                  </pic:blipFill>
                  <pic:spPr>
                    <a:xfrm>
                      <a:off x="0" y="0"/>
                      <a:ext cx="2378710" cy="2600325"/>
                    </a:xfrm>
                    <a:prstGeom prst="rect">
                      <a:avLst/>
                    </a:prstGeom>
                  </pic:spPr>
                </pic:pic>
              </a:graphicData>
            </a:graphic>
            <wp14:sizeRelH relativeFrom="page">
              <wp14:pctWidth>0</wp14:pctWidth>
            </wp14:sizeRelH>
            <wp14:sizeRelV relativeFrom="page">
              <wp14:pctHeight>0</wp14:pctHeight>
            </wp14:sizeRelV>
          </wp:anchor>
        </w:drawing>
      </w:r>
      <w:r w:rsidR="00BE43AC" w:rsidRPr="00BE43AC">
        <w:rPr>
          <w:sz w:val="21"/>
          <w:szCs w:val="21"/>
        </w:rPr>
        <w:t>Un «</w:t>
      </w:r>
      <w:r w:rsidR="00BE43AC" w:rsidRPr="00BE43AC">
        <w:rPr>
          <w:b/>
          <w:sz w:val="21"/>
          <w:szCs w:val="21"/>
        </w:rPr>
        <w:t xml:space="preserve">Appel </w:t>
      </w:r>
      <w:r w:rsidR="00BE43AC">
        <w:rPr>
          <w:b/>
          <w:sz w:val="21"/>
          <w:szCs w:val="21"/>
        </w:rPr>
        <w:t xml:space="preserve">à bonnes pratiques </w:t>
      </w:r>
      <w:r w:rsidR="00BE43AC" w:rsidRPr="00BE43AC">
        <w:rPr>
          <w:sz w:val="21"/>
          <w:szCs w:val="21"/>
        </w:rPr>
        <w:t>»</w:t>
      </w:r>
      <w:r w:rsidR="00BE43AC">
        <w:rPr>
          <w:sz w:val="21"/>
          <w:szCs w:val="21"/>
        </w:rPr>
        <w:t xml:space="preserve"> africain</w:t>
      </w:r>
      <w:r w:rsidR="00BE43AC" w:rsidRPr="00BE43AC">
        <w:rPr>
          <w:sz w:val="21"/>
          <w:szCs w:val="21"/>
        </w:rPr>
        <w:t xml:space="preserve"> a été lancé en 2016. Cet appel est une opportunité exceptionnelle d'identifier de nouveau les activit</w:t>
      </w:r>
      <w:r w:rsidR="00DA525E">
        <w:rPr>
          <w:sz w:val="21"/>
          <w:szCs w:val="21"/>
        </w:rPr>
        <w:t>és en Afrique qui ont été obtenu des succès</w:t>
      </w:r>
      <w:r w:rsidR="00BE43AC" w:rsidRPr="00BE43AC">
        <w:rPr>
          <w:sz w:val="21"/>
          <w:szCs w:val="21"/>
        </w:rPr>
        <w:t xml:space="preserve"> dans la sensibilisation à la violence à l'égard des femmes et des filles handicapées, mais aussi</w:t>
      </w:r>
      <w:r w:rsidR="00DA525E">
        <w:rPr>
          <w:sz w:val="21"/>
          <w:szCs w:val="21"/>
        </w:rPr>
        <w:t xml:space="preserve"> de réduite la violence en</w:t>
      </w:r>
      <w:r w:rsidR="00BE43AC" w:rsidRPr="00BE43AC">
        <w:rPr>
          <w:sz w:val="21"/>
          <w:szCs w:val="21"/>
        </w:rPr>
        <w:t xml:space="preserve"> </w:t>
      </w:r>
      <w:r w:rsidR="00BE43AC">
        <w:rPr>
          <w:sz w:val="21"/>
          <w:szCs w:val="21"/>
        </w:rPr>
        <w:t>dénonçant les politiques et l</w:t>
      </w:r>
      <w:r w:rsidR="00BE43AC" w:rsidRPr="00BE43AC">
        <w:rPr>
          <w:sz w:val="21"/>
          <w:szCs w:val="21"/>
        </w:rPr>
        <w:t>es pratiques locales</w:t>
      </w:r>
      <w:r w:rsidR="00DA525E">
        <w:rPr>
          <w:sz w:val="21"/>
          <w:szCs w:val="21"/>
        </w:rPr>
        <w:t xml:space="preserve"> et étatiques qui lui permettent </w:t>
      </w:r>
      <w:r w:rsidR="00BE43AC">
        <w:rPr>
          <w:sz w:val="21"/>
          <w:szCs w:val="21"/>
        </w:rPr>
        <w:t>de perdurer</w:t>
      </w:r>
      <w:r w:rsidR="00BE43AC" w:rsidRPr="00BE43AC">
        <w:rPr>
          <w:sz w:val="21"/>
          <w:szCs w:val="21"/>
        </w:rPr>
        <w:t>. Les bonnes pratiques sélectionnées seront utilisées comme point de départ pour développer de nouvel</w:t>
      </w:r>
      <w:r>
        <w:rPr>
          <w:sz w:val="21"/>
          <w:szCs w:val="21"/>
        </w:rPr>
        <w:t>les stratégies de plaidoyer, et pour encourager des alliances entre Organisations de Personnes Handicapées (OPH) et organisations défendant les Droits des Femmes et les Droits Humains</w:t>
      </w:r>
      <w:r w:rsidR="00BE43AC" w:rsidRPr="00BE43AC">
        <w:rPr>
          <w:sz w:val="21"/>
          <w:szCs w:val="21"/>
        </w:rPr>
        <w:t>.</w:t>
      </w:r>
    </w:p>
    <w:p w:rsidR="00BE43AC" w:rsidRPr="00BE43AC" w:rsidRDefault="007E379C" w:rsidP="00BE43AC">
      <w:pPr>
        <w:pStyle w:val="Paragraphedeliste"/>
        <w:numPr>
          <w:ilvl w:val="0"/>
          <w:numId w:val="1"/>
        </w:numPr>
        <w:jc w:val="both"/>
        <w:rPr>
          <w:sz w:val="21"/>
          <w:szCs w:val="21"/>
        </w:rPr>
      </w:pPr>
      <w:r w:rsidRPr="007E379C">
        <w:rPr>
          <w:noProof/>
          <w:sz w:val="21"/>
          <w:szCs w:val="21"/>
        </w:rPr>
        <mc:AlternateContent>
          <mc:Choice Requires="wps">
            <w:drawing>
              <wp:anchor distT="0" distB="0" distL="114300" distR="114300" simplePos="0" relativeHeight="251670528" behindDoc="0" locked="0" layoutInCell="1" allowOverlap="1" wp14:anchorId="2160CEE9" wp14:editId="19EE856E">
                <wp:simplePos x="0" y="0"/>
                <wp:positionH relativeFrom="column">
                  <wp:posOffset>3851910</wp:posOffset>
                </wp:positionH>
                <wp:positionV relativeFrom="paragraph">
                  <wp:posOffset>66757</wp:posOffset>
                </wp:positionV>
                <wp:extent cx="2276846" cy="36766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46" cy="367665"/>
                        </a:xfrm>
                        <a:prstGeom prst="rect">
                          <a:avLst/>
                        </a:prstGeom>
                        <a:solidFill>
                          <a:srgbClr val="FFFFFF"/>
                        </a:solidFill>
                        <a:ln w="9525">
                          <a:solidFill>
                            <a:srgbClr val="000000"/>
                          </a:solidFill>
                          <a:miter lim="800000"/>
                          <a:headEnd/>
                          <a:tailEnd/>
                        </a:ln>
                      </wps:spPr>
                      <wps:txbx>
                        <w:txbxContent>
                          <w:p w:rsidR="007E379C" w:rsidRPr="007E379C" w:rsidRDefault="007E379C">
                            <w:pPr>
                              <w:rPr>
                                <w:sz w:val="16"/>
                                <w:szCs w:val="16"/>
                              </w:rPr>
                            </w:pPr>
                            <w:r w:rsidRPr="007E379C">
                              <w:rPr>
                                <w:sz w:val="16"/>
                                <w:szCs w:val="16"/>
                              </w:rPr>
                              <w:t xml:space="preserve">Pays </w:t>
                            </w:r>
                            <w:r>
                              <w:rPr>
                                <w:sz w:val="16"/>
                                <w:szCs w:val="16"/>
                              </w:rPr>
                              <w:t>sélectionnés</w:t>
                            </w:r>
                            <w:r w:rsidRPr="007E379C">
                              <w:rPr>
                                <w:sz w:val="16"/>
                                <w:szCs w:val="16"/>
                              </w:rPr>
                              <w:t xml:space="preserve"> : Cameroun, Kenya, Malawi, Nigéria, Ouganda, Rwanda.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3.3pt;margin-top:5.25pt;width:179.3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">
                <v:textbox>
                  <w:txbxContent>
                    <w:p w:rsidR="007E379C" w:rsidRPr="007E379C" w:rsidRDefault="007E379C">
                      <w:pPr>
                        <w:rPr>
                          <w:sz w:val="16"/>
                          <w:szCs w:val="16"/>
                        </w:rPr>
                      </w:pPr>
                      <w:r w:rsidRPr="007E379C">
                        <w:rPr>
                          <w:sz w:val="16"/>
                          <w:szCs w:val="16"/>
                        </w:rPr>
                        <w:t xml:space="preserve">Pays </w:t>
                      </w:r>
                      <w:r>
                        <w:rPr>
                          <w:sz w:val="16"/>
                          <w:szCs w:val="16"/>
                        </w:rPr>
                        <w:t>sélectionnés</w:t>
                      </w:r>
                      <w:r w:rsidRPr="007E379C">
                        <w:rPr>
                          <w:sz w:val="16"/>
                          <w:szCs w:val="16"/>
                        </w:rPr>
                        <w:t xml:space="preserve"> : Cameroun, Kenya, Malawi, Nigéria, Ouganda, Rwanda. </w:t>
                      </w:r>
                    </w:p>
                  </w:txbxContent>
                </v:textbox>
              </v:shape>
            </w:pict>
          </mc:Fallback>
        </mc:AlternateContent>
      </w:r>
      <w:r w:rsidR="009C29EE" w:rsidRPr="009C29EE">
        <w:rPr>
          <w:b/>
          <w:sz w:val="21"/>
          <w:szCs w:val="21"/>
          <w:u w:val="single"/>
        </w:rPr>
        <w:t>9 pratiques</w:t>
      </w:r>
      <w:r w:rsidR="009C29EE">
        <w:rPr>
          <w:sz w:val="21"/>
          <w:szCs w:val="21"/>
        </w:rPr>
        <w:t xml:space="preserve">, </w:t>
      </w:r>
      <w:r w:rsidR="009C29EE" w:rsidRPr="009C29EE">
        <w:rPr>
          <w:b/>
          <w:sz w:val="21"/>
          <w:szCs w:val="21"/>
        </w:rPr>
        <w:t>mises en œuvre par 7 OPH et 2 organisations de Droits des Femmes</w:t>
      </w:r>
      <w:r w:rsidR="009C29EE">
        <w:rPr>
          <w:sz w:val="21"/>
          <w:szCs w:val="21"/>
        </w:rPr>
        <w:t xml:space="preserve"> ont été sélectionnées et sont en cours de documentation à travers des visites de terrain menées par l’équipe MIW, des membres du Comité Consultatif (voir ci-dessous) et des consultants externes.</w:t>
      </w:r>
    </w:p>
    <w:p w:rsidR="00A26CE3" w:rsidRDefault="00BE43AC" w:rsidP="00BE43AC">
      <w:pPr>
        <w:contextualSpacing/>
        <w:jc w:val="both"/>
        <w:rPr>
          <w:sz w:val="21"/>
          <w:szCs w:val="21"/>
        </w:rPr>
      </w:pPr>
      <w:r w:rsidRPr="00BE43AC">
        <w:rPr>
          <w:sz w:val="21"/>
          <w:szCs w:val="21"/>
        </w:rPr>
        <w:t xml:space="preserve">Un </w:t>
      </w:r>
      <w:r w:rsidRPr="00BE43AC">
        <w:rPr>
          <w:b/>
          <w:sz w:val="21"/>
          <w:szCs w:val="21"/>
        </w:rPr>
        <w:t>forum régional</w:t>
      </w:r>
      <w:r w:rsidRPr="00BE43AC">
        <w:rPr>
          <w:sz w:val="21"/>
          <w:szCs w:val="21"/>
        </w:rPr>
        <w:t xml:space="preserve"> aura lieu en Afrique en mars 2018, rassemblant </w:t>
      </w:r>
      <w:r w:rsidRPr="00DA525E">
        <w:rPr>
          <w:b/>
          <w:sz w:val="21"/>
          <w:szCs w:val="21"/>
        </w:rPr>
        <w:t>des acteurs locaux et nationaux identifiés</w:t>
      </w:r>
      <w:r w:rsidRPr="00BE43AC">
        <w:rPr>
          <w:sz w:val="21"/>
          <w:szCs w:val="21"/>
        </w:rPr>
        <w:t xml:space="preserve"> dans le cadre de l'Appel africain </w:t>
      </w:r>
      <w:r>
        <w:rPr>
          <w:sz w:val="21"/>
          <w:szCs w:val="21"/>
        </w:rPr>
        <w:t>à</w:t>
      </w:r>
      <w:r w:rsidRPr="00BE43AC">
        <w:rPr>
          <w:sz w:val="21"/>
          <w:szCs w:val="21"/>
        </w:rPr>
        <w:t xml:space="preserve"> bonnes pratiques. Ce</w:t>
      </w:r>
      <w:r>
        <w:rPr>
          <w:sz w:val="21"/>
          <w:szCs w:val="21"/>
        </w:rPr>
        <w:t>e évènement</w:t>
      </w:r>
      <w:r w:rsidRPr="00BE43AC">
        <w:rPr>
          <w:sz w:val="21"/>
          <w:szCs w:val="21"/>
        </w:rPr>
        <w:t xml:space="preserve"> sera l'occ</w:t>
      </w:r>
      <w:bookmarkStart w:id="0" w:name="_GoBack"/>
      <w:bookmarkEnd w:id="0"/>
      <w:r w:rsidRPr="00BE43AC">
        <w:rPr>
          <w:sz w:val="21"/>
          <w:szCs w:val="21"/>
        </w:rPr>
        <w:t xml:space="preserve">asion d'identifier des </w:t>
      </w:r>
      <w:r w:rsidRPr="00DA525E">
        <w:rPr>
          <w:b/>
          <w:sz w:val="21"/>
          <w:szCs w:val="21"/>
        </w:rPr>
        <w:t>stratégies de mise à l'échelle</w:t>
      </w:r>
      <w:r w:rsidRPr="00BE43AC">
        <w:rPr>
          <w:sz w:val="21"/>
          <w:szCs w:val="21"/>
        </w:rPr>
        <w:t xml:space="preserve"> et d'échanger sur les outils et processus les plus pertinents afin d'accroître l'impact de chaque pratique.</w:t>
      </w:r>
    </w:p>
    <w:p w:rsidR="00A26CE3" w:rsidRPr="00DA525E" w:rsidRDefault="00DA525E" w:rsidP="00DA525E">
      <w:pPr>
        <w:pStyle w:val="Titre1"/>
        <w:spacing w:before="200"/>
        <w:rPr>
          <w:b w:val="0"/>
          <w:sz w:val="21"/>
          <w:szCs w:val="21"/>
          <w:lang w:val="fr-FR"/>
        </w:rPr>
      </w:pPr>
      <w:r w:rsidRPr="00DA525E">
        <w:rPr>
          <w:sz w:val="21"/>
          <w:szCs w:val="21"/>
          <w:lang w:val="fr-FR"/>
        </w:rPr>
        <w:t>Le comité consultatif Technique genre et handicap</w:t>
      </w:r>
    </w:p>
    <w:p w:rsidR="00A26CE3" w:rsidRPr="00BE43AC" w:rsidRDefault="00A26CE3" w:rsidP="00A26CE3">
      <w:pPr>
        <w:contextualSpacing/>
        <w:jc w:val="both"/>
        <w:rPr>
          <w:b/>
          <w:color w:val="002060"/>
          <w:sz w:val="21"/>
          <w:szCs w:val="21"/>
        </w:rPr>
      </w:pPr>
    </w:p>
    <w:p w:rsidR="00A26CE3" w:rsidRDefault="00BE43AC" w:rsidP="00A26CE3">
      <w:pPr>
        <w:contextualSpacing/>
        <w:jc w:val="both"/>
        <w:rPr>
          <w:sz w:val="21"/>
          <w:szCs w:val="21"/>
        </w:rPr>
      </w:pPr>
      <w:r w:rsidRPr="00BE43AC">
        <w:rPr>
          <w:sz w:val="21"/>
          <w:szCs w:val="21"/>
        </w:rPr>
        <w:t xml:space="preserve">Un </w:t>
      </w:r>
      <w:r w:rsidRPr="00BE43AC">
        <w:rPr>
          <w:b/>
          <w:sz w:val="21"/>
          <w:szCs w:val="21"/>
        </w:rPr>
        <w:t>comité consultatif technique</w:t>
      </w:r>
      <w:r w:rsidRPr="00BE43AC">
        <w:rPr>
          <w:sz w:val="21"/>
          <w:szCs w:val="21"/>
        </w:rPr>
        <w:t xml:space="preserve"> international sur le genre et </w:t>
      </w:r>
      <w:r>
        <w:rPr>
          <w:sz w:val="21"/>
          <w:szCs w:val="21"/>
        </w:rPr>
        <w:t>le handicap</w:t>
      </w:r>
      <w:r w:rsidRPr="00BE43AC">
        <w:rPr>
          <w:sz w:val="21"/>
          <w:szCs w:val="21"/>
        </w:rPr>
        <w:t xml:space="preserve"> (TAC) a été mis en place en janvier 2014. Il regroupe des experts des domaines de l'invalidité et du genre, et travaille en étroite collaboration avec l'équipe MIW pour fournir une expertise technique sur les étapes clés du projet.</w:t>
      </w:r>
    </w:p>
    <w:p w:rsidR="00BE43AC" w:rsidRPr="00BE43AC" w:rsidRDefault="00BE43AC" w:rsidP="00A26CE3">
      <w:pPr>
        <w:contextualSpacing/>
        <w:jc w:val="both"/>
        <w:rPr>
          <w:sz w:val="21"/>
          <w:szCs w:val="21"/>
        </w:rPr>
      </w:pPr>
    </w:p>
    <w:p w:rsidR="00A26CE3" w:rsidRPr="005C41A6" w:rsidRDefault="0093754F" w:rsidP="00A26CE3">
      <w:pPr>
        <w:shd w:val="clear" w:color="auto" w:fill="002060"/>
        <w:contextualSpacing/>
        <w:jc w:val="both"/>
        <w:rPr>
          <w:b/>
          <w:color w:val="FFFFFF" w:themeColor="background1"/>
          <w:sz w:val="21"/>
          <w:szCs w:val="21"/>
          <w:lang w:val="en-US"/>
        </w:rPr>
      </w:pPr>
      <w:r w:rsidRPr="005C41A6">
        <w:rPr>
          <w:b/>
          <w:color w:val="FFFFFF" w:themeColor="background1"/>
          <w:sz w:val="21"/>
          <w:szCs w:val="21"/>
          <w:lang w:val="en-US"/>
        </w:rPr>
        <w:t>CONTACT</w:t>
      </w:r>
    </w:p>
    <w:p w:rsidR="00A26CE3" w:rsidRPr="005C41A6" w:rsidRDefault="00A26CE3" w:rsidP="00A26CE3">
      <w:pPr>
        <w:contextualSpacing/>
        <w:jc w:val="both"/>
        <w:rPr>
          <w:sz w:val="21"/>
          <w:szCs w:val="21"/>
          <w:lang w:val="en-US"/>
        </w:rPr>
      </w:pPr>
    </w:p>
    <w:p w:rsidR="00A26CE3" w:rsidRPr="00BE43AC" w:rsidRDefault="00A26CE3" w:rsidP="00A26CE3">
      <w:pPr>
        <w:ind w:left="708"/>
        <w:contextualSpacing/>
        <w:jc w:val="both"/>
        <w:rPr>
          <w:sz w:val="21"/>
          <w:szCs w:val="21"/>
          <w:lang w:val="en-US"/>
        </w:rPr>
      </w:pPr>
      <w:r w:rsidRPr="00BE43AC">
        <w:rPr>
          <w:noProof/>
          <w:sz w:val="21"/>
          <w:szCs w:val="21"/>
          <w:lang w:eastAsia="fr-FR"/>
        </w:rPr>
        <mc:AlternateContent>
          <mc:Choice Requires="wps">
            <w:drawing>
              <wp:anchor distT="0" distB="0" distL="114300" distR="114300" simplePos="0" relativeHeight="251659264" behindDoc="0" locked="0" layoutInCell="1" allowOverlap="1" wp14:anchorId="09B3B16B" wp14:editId="4DAA0A9F">
                <wp:simplePos x="0" y="0"/>
                <wp:positionH relativeFrom="column">
                  <wp:posOffset>301188</wp:posOffset>
                </wp:positionH>
                <wp:positionV relativeFrom="paragraph">
                  <wp:posOffset>40203</wp:posOffset>
                </wp:positionV>
                <wp:extent cx="0" cy="641267"/>
                <wp:effectExtent l="0" t="0" r="19050" b="26035"/>
                <wp:wrapNone/>
                <wp:docPr id="1" name="Connecteur droit 1"/>
                <wp:cNvGraphicFramePr/>
                <a:graphic xmlns:a="http://schemas.openxmlformats.org/drawingml/2006/main">
                  <a:graphicData uri="http://schemas.microsoft.com/office/word/2010/wordprocessingShape">
                    <wps:wsp>
                      <wps:cNvCnPr/>
                      <wps:spPr>
                        <a:xfrm>
                          <a:off x="0" y="0"/>
                          <a:ext cx="0" cy="641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pt,3.15pt" to="23.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" strokecolor="black [3040]"/>
            </w:pict>
          </mc:Fallback>
        </mc:AlternateContent>
      </w:r>
      <w:r w:rsidRPr="00BE43AC">
        <w:rPr>
          <w:sz w:val="21"/>
          <w:szCs w:val="21"/>
          <w:lang w:val="en-US"/>
        </w:rPr>
        <w:t xml:space="preserve">Email: </w:t>
      </w:r>
      <w:hyperlink r:id="rId23" w:history="1">
        <w:r w:rsidR="00DA525E" w:rsidRPr="00F7618E">
          <w:rPr>
            <w:rStyle w:val="Lienhypertexte"/>
            <w:sz w:val="21"/>
            <w:szCs w:val="21"/>
            <w:lang w:val="en-US"/>
          </w:rPr>
          <w:t>specourt@handicap-international.org</w:t>
        </w:r>
      </w:hyperlink>
      <w:r w:rsidR="00BE43AC" w:rsidRPr="00BE43AC">
        <w:rPr>
          <w:sz w:val="21"/>
          <w:szCs w:val="21"/>
          <w:lang w:val="en-US"/>
        </w:rPr>
        <w:t xml:space="preserve"> ; </w:t>
      </w:r>
      <w:hyperlink r:id="rId24" w:history="1">
        <w:r w:rsidR="00BE43AC" w:rsidRPr="00BE43AC">
          <w:rPr>
            <w:rStyle w:val="Lienhypertexte"/>
            <w:sz w:val="21"/>
            <w:szCs w:val="21"/>
            <w:lang w:val="en-US"/>
          </w:rPr>
          <w:t>jdavodeau@handicap-international.org</w:t>
        </w:r>
      </w:hyperlink>
      <w:r w:rsidR="00BE43AC" w:rsidRPr="00BE43AC">
        <w:rPr>
          <w:sz w:val="21"/>
          <w:szCs w:val="21"/>
          <w:lang w:val="en-US"/>
        </w:rPr>
        <w:t xml:space="preserve"> </w:t>
      </w:r>
    </w:p>
    <w:p w:rsidR="00BE43AC" w:rsidRDefault="00BE43AC" w:rsidP="00A26CE3">
      <w:pPr>
        <w:ind w:left="708"/>
        <w:contextualSpacing/>
        <w:jc w:val="both"/>
        <w:rPr>
          <w:sz w:val="21"/>
          <w:szCs w:val="21"/>
          <w:lang w:val="en-US"/>
        </w:rPr>
      </w:pPr>
      <w:r>
        <w:rPr>
          <w:sz w:val="21"/>
          <w:szCs w:val="21"/>
          <w:lang w:val="en-US"/>
        </w:rPr>
        <w:t xml:space="preserve">Website: </w:t>
      </w:r>
      <w:hyperlink r:id="rId25" w:history="1">
        <w:r w:rsidRPr="00043A75">
          <w:rPr>
            <w:rStyle w:val="Lienhypertexte"/>
            <w:sz w:val="21"/>
            <w:szCs w:val="21"/>
            <w:lang w:val="en-US"/>
          </w:rPr>
          <w:t>www.makingitwork-crpd.org</w:t>
        </w:r>
      </w:hyperlink>
      <w:r>
        <w:rPr>
          <w:sz w:val="21"/>
          <w:szCs w:val="21"/>
          <w:lang w:val="en-US"/>
        </w:rPr>
        <w:t xml:space="preserve"> </w:t>
      </w:r>
    </w:p>
    <w:p w:rsidR="00A26CE3" w:rsidRPr="00BE43AC" w:rsidRDefault="00A26CE3" w:rsidP="00A26CE3">
      <w:pPr>
        <w:ind w:left="708"/>
        <w:contextualSpacing/>
        <w:jc w:val="both"/>
        <w:rPr>
          <w:sz w:val="21"/>
          <w:szCs w:val="21"/>
          <w:lang w:val="en-US"/>
        </w:rPr>
      </w:pPr>
      <w:r w:rsidRPr="00BE43AC">
        <w:rPr>
          <w:sz w:val="21"/>
          <w:szCs w:val="21"/>
          <w:lang w:val="en-US"/>
        </w:rPr>
        <w:t xml:space="preserve">Twitter: </w:t>
      </w:r>
      <w:hyperlink r:id="rId26" w:history="1">
        <w:r w:rsidRPr="00BE43AC">
          <w:rPr>
            <w:rStyle w:val="Lienhypertexte"/>
            <w:sz w:val="21"/>
            <w:szCs w:val="21"/>
            <w:lang w:val="en-US"/>
          </w:rPr>
          <w:t>@MIW_CRPD</w:t>
        </w:r>
      </w:hyperlink>
    </w:p>
    <w:p w:rsidR="00E90525" w:rsidRPr="00BE43AC" w:rsidRDefault="00A26CE3" w:rsidP="00BE43AC">
      <w:pPr>
        <w:ind w:left="708"/>
        <w:contextualSpacing/>
        <w:jc w:val="both"/>
        <w:rPr>
          <w:sz w:val="21"/>
          <w:szCs w:val="21"/>
          <w:lang w:val="en-US"/>
        </w:rPr>
      </w:pPr>
      <w:r w:rsidRPr="00BE43AC">
        <w:rPr>
          <w:sz w:val="21"/>
          <w:szCs w:val="21"/>
          <w:lang w:val="en-US"/>
        </w:rPr>
        <w:t xml:space="preserve">Facebook: </w:t>
      </w:r>
      <w:hyperlink r:id="rId27" w:history="1">
        <w:r w:rsidRPr="00BE43AC">
          <w:rPr>
            <w:rStyle w:val="Lienhypertexte"/>
            <w:sz w:val="21"/>
            <w:szCs w:val="21"/>
            <w:lang w:val="en-US"/>
          </w:rPr>
          <w:t>https://www.facebook.com/MakingItWorkCRPD/</w:t>
        </w:r>
      </w:hyperlink>
      <w:r w:rsidRPr="00BE43AC">
        <w:rPr>
          <w:sz w:val="21"/>
          <w:szCs w:val="21"/>
          <w:lang w:val="en-US"/>
        </w:rPr>
        <w:t xml:space="preserve"> </w:t>
      </w:r>
    </w:p>
    <w:sectPr w:rsidR="00E90525" w:rsidRPr="00BE43AC" w:rsidSect="009C29EE">
      <w:headerReference w:type="default" r:id="rId28"/>
      <w:pgSz w:w="11906" w:h="16838"/>
      <w:pgMar w:top="701" w:right="1134"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3A" w:rsidRDefault="00E53B3A" w:rsidP="00FC19FD">
      <w:pPr>
        <w:spacing w:after="0" w:line="240" w:lineRule="auto"/>
      </w:pPr>
      <w:r>
        <w:separator/>
      </w:r>
    </w:p>
  </w:endnote>
  <w:endnote w:type="continuationSeparator" w:id="0">
    <w:p w:rsidR="00E53B3A" w:rsidRDefault="00E53B3A" w:rsidP="00FC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3A" w:rsidRDefault="00E53B3A" w:rsidP="00FC19FD">
      <w:pPr>
        <w:spacing w:after="0" w:line="240" w:lineRule="auto"/>
      </w:pPr>
      <w:r>
        <w:separator/>
      </w:r>
    </w:p>
  </w:footnote>
  <w:footnote w:type="continuationSeparator" w:id="0">
    <w:p w:rsidR="00E53B3A" w:rsidRDefault="00E53B3A" w:rsidP="00FC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357555"/>
      <w:docPartObj>
        <w:docPartGallery w:val="Page Numbers (Top of Page)"/>
        <w:docPartUnique/>
      </w:docPartObj>
    </w:sdtPr>
    <w:sdtEndPr/>
    <w:sdtContent>
      <w:p w:rsidR="007F65EE" w:rsidRDefault="007F65EE">
        <w:pPr>
          <w:pStyle w:val="En-tte"/>
          <w:jc w:val="right"/>
        </w:pPr>
        <w:r>
          <w:fldChar w:fldCharType="begin"/>
        </w:r>
        <w:r>
          <w:instrText>PAGE   \* MERGEFORMAT</w:instrText>
        </w:r>
        <w:r>
          <w:fldChar w:fldCharType="separate"/>
        </w:r>
        <w:r w:rsidR="007E379C">
          <w:rPr>
            <w:noProof/>
          </w:rPr>
          <w:t>2</w:t>
        </w:r>
        <w:r>
          <w:fldChar w:fldCharType="end"/>
        </w:r>
      </w:p>
    </w:sdtContent>
  </w:sdt>
  <w:p w:rsidR="007F65EE" w:rsidRDefault="007F65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1E9"/>
    <w:multiLevelType w:val="hybridMultilevel"/>
    <w:tmpl w:val="5E5EC0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E3"/>
    <w:rsid w:val="0002023B"/>
    <w:rsid w:val="00051A89"/>
    <w:rsid w:val="00102BF5"/>
    <w:rsid w:val="00111474"/>
    <w:rsid w:val="00120951"/>
    <w:rsid w:val="001B3113"/>
    <w:rsid w:val="00275335"/>
    <w:rsid w:val="003A2162"/>
    <w:rsid w:val="0043735B"/>
    <w:rsid w:val="00444A82"/>
    <w:rsid w:val="0045629B"/>
    <w:rsid w:val="005C41A6"/>
    <w:rsid w:val="006A64AD"/>
    <w:rsid w:val="007A70F5"/>
    <w:rsid w:val="007E379C"/>
    <w:rsid w:val="007F65EE"/>
    <w:rsid w:val="008E2753"/>
    <w:rsid w:val="00907C18"/>
    <w:rsid w:val="0093754F"/>
    <w:rsid w:val="00982B70"/>
    <w:rsid w:val="009C29EE"/>
    <w:rsid w:val="009E5E73"/>
    <w:rsid w:val="00A26CE3"/>
    <w:rsid w:val="00B37F4E"/>
    <w:rsid w:val="00BE30FC"/>
    <w:rsid w:val="00BE43AC"/>
    <w:rsid w:val="00BE73BF"/>
    <w:rsid w:val="00C46009"/>
    <w:rsid w:val="00DA3055"/>
    <w:rsid w:val="00DA525E"/>
    <w:rsid w:val="00DD20E8"/>
    <w:rsid w:val="00E53B3A"/>
    <w:rsid w:val="00E7614E"/>
    <w:rsid w:val="00E90525"/>
    <w:rsid w:val="00F3732B"/>
    <w:rsid w:val="00F77646"/>
    <w:rsid w:val="00FC1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051A89"/>
    <w:pPr>
      <w:shd w:val="clear" w:color="auto" w:fill="002060"/>
      <w:spacing w:after="0"/>
      <w:contextualSpacing/>
      <w:jc w:val="both"/>
      <w:outlineLvl w:val="0"/>
    </w:pPr>
    <w:rPr>
      <w:b/>
      <w:smallCaps/>
      <w:color w:val="FFFFFF" w:themeColor="background1"/>
      <w:sz w:val="24"/>
      <w:szCs w:val="24"/>
      <w:lang w:val="en-US"/>
    </w:rPr>
  </w:style>
  <w:style w:type="paragraph" w:styleId="Titre2">
    <w:name w:val="heading 2"/>
    <w:basedOn w:val="Normal"/>
    <w:next w:val="Normal"/>
    <w:link w:val="Titre2Car"/>
    <w:uiPriority w:val="9"/>
    <w:unhideWhenUsed/>
    <w:qFormat/>
    <w:rsid w:val="00DD20E8"/>
    <w:pPr>
      <w:spacing w:before="180" w:after="0" w:line="240" w:lineRule="auto"/>
      <w:jc w:val="both"/>
      <w:outlineLvl w:val="1"/>
    </w:pPr>
    <w:rPr>
      <w:b/>
      <w:smallCaps/>
      <w:color w:val="00206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 w:type="paragraph" w:styleId="Paragraphedeliste">
    <w:name w:val="List Paragraph"/>
    <w:basedOn w:val="Normal"/>
    <w:uiPriority w:val="34"/>
    <w:qFormat/>
    <w:rsid w:val="00BE43AC"/>
    <w:pPr>
      <w:ind w:left="720"/>
      <w:contextualSpacing/>
    </w:pPr>
  </w:style>
  <w:style w:type="character" w:customStyle="1" w:styleId="Titre1Car">
    <w:name w:val="Titre 1 Car"/>
    <w:basedOn w:val="Policepardfaut"/>
    <w:link w:val="Titre1"/>
    <w:uiPriority w:val="9"/>
    <w:rsid w:val="00051A89"/>
    <w:rPr>
      <w:b/>
      <w:smallCaps/>
      <w:color w:val="FFFFFF" w:themeColor="background1"/>
      <w:sz w:val="24"/>
      <w:szCs w:val="24"/>
      <w:shd w:val="clear" w:color="auto" w:fill="002060"/>
      <w:lang w:val="en-US"/>
    </w:rPr>
  </w:style>
  <w:style w:type="character" w:customStyle="1" w:styleId="Titre2Car">
    <w:name w:val="Titre 2 Car"/>
    <w:basedOn w:val="Policepardfaut"/>
    <w:link w:val="Titre2"/>
    <w:uiPriority w:val="9"/>
    <w:rsid w:val="00DD20E8"/>
    <w:rPr>
      <w:b/>
      <w:smallCaps/>
      <w:color w:val="00206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3"/>
  </w:style>
  <w:style w:type="paragraph" w:styleId="Titre1">
    <w:name w:val="heading 1"/>
    <w:basedOn w:val="Normal"/>
    <w:next w:val="Normal"/>
    <w:link w:val="Titre1Car"/>
    <w:uiPriority w:val="9"/>
    <w:qFormat/>
    <w:rsid w:val="00051A89"/>
    <w:pPr>
      <w:shd w:val="clear" w:color="auto" w:fill="002060"/>
      <w:spacing w:after="0"/>
      <w:contextualSpacing/>
      <w:jc w:val="both"/>
      <w:outlineLvl w:val="0"/>
    </w:pPr>
    <w:rPr>
      <w:b/>
      <w:smallCaps/>
      <w:color w:val="FFFFFF" w:themeColor="background1"/>
      <w:sz w:val="24"/>
      <w:szCs w:val="24"/>
      <w:lang w:val="en-US"/>
    </w:rPr>
  </w:style>
  <w:style w:type="paragraph" w:styleId="Titre2">
    <w:name w:val="heading 2"/>
    <w:basedOn w:val="Normal"/>
    <w:next w:val="Normal"/>
    <w:link w:val="Titre2Car"/>
    <w:uiPriority w:val="9"/>
    <w:unhideWhenUsed/>
    <w:qFormat/>
    <w:rsid w:val="00DD20E8"/>
    <w:pPr>
      <w:spacing w:before="180" w:after="0" w:line="240" w:lineRule="auto"/>
      <w:jc w:val="both"/>
      <w:outlineLvl w:val="1"/>
    </w:pPr>
    <w:rPr>
      <w:b/>
      <w:smallCaps/>
      <w:color w:val="002060"/>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CE3"/>
    <w:rPr>
      <w:color w:val="0000FF" w:themeColor="hyperlink"/>
      <w:u w:val="single"/>
    </w:rPr>
  </w:style>
  <w:style w:type="table" w:styleId="Grilledutableau">
    <w:name w:val="Table Grid"/>
    <w:basedOn w:val="TableauNormal"/>
    <w:uiPriority w:val="59"/>
    <w:rsid w:val="00A2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6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CE3"/>
    <w:rPr>
      <w:rFonts w:ascii="Tahoma" w:hAnsi="Tahoma" w:cs="Tahoma"/>
      <w:sz w:val="16"/>
      <w:szCs w:val="16"/>
    </w:rPr>
  </w:style>
  <w:style w:type="paragraph" w:styleId="En-tte">
    <w:name w:val="header"/>
    <w:basedOn w:val="Normal"/>
    <w:link w:val="En-tteCar"/>
    <w:uiPriority w:val="99"/>
    <w:unhideWhenUsed/>
    <w:rsid w:val="00FC19FD"/>
    <w:pPr>
      <w:tabs>
        <w:tab w:val="center" w:pos="4536"/>
        <w:tab w:val="right" w:pos="9072"/>
      </w:tabs>
      <w:spacing w:after="0" w:line="240" w:lineRule="auto"/>
    </w:pPr>
  </w:style>
  <w:style w:type="character" w:customStyle="1" w:styleId="En-tteCar">
    <w:name w:val="En-tête Car"/>
    <w:basedOn w:val="Policepardfaut"/>
    <w:link w:val="En-tte"/>
    <w:uiPriority w:val="99"/>
    <w:rsid w:val="00FC19FD"/>
  </w:style>
  <w:style w:type="paragraph" w:styleId="Pieddepage">
    <w:name w:val="footer"/>
    <w:basedOn w:val="Normal"/>
    <w:link w:val="PieddepageCar"/>
    <w:uiPriority w:val="99"/>
    <w:unhideWhenUsed/>
    <w:rsid w:val="00FC19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9FD"/>
  </w:style>
  <w:style w:type="character" w:styleId="Marquedecommentaire">
    <w:name w:val="annotation reference"/>
    <w:basedOn w:val="Policepardfaut"/>
    <w:uiPriority w:val="99"/>
    <w:semiHidden/>
    <w:unhideWhenUsed/>
    <w:rsid w:val="00C46009"/>
    <w:rPr>
      <w:sz w:val="16"/>
      <w:szCs w:val="16"/>
    </w:rPr>
  </w:style>
  <w:style w:type="paragraph" w:styleId="Commentaire">
    <w:name w:val="annotation text"/>
    <w:basedOn w:val="Normal"/>
    <w:link w:val="CommentaireCar"/>
    <w:uiPriority w:val="99"/>
    <w:semiHidden/>
    <w:unhideWhenUsed/>
    <w:rsid w:val="00C46009"/>
    <w:pPr>
      <w:spacing w:line="240" w:lineRule="auto"/>
    </w:pPr>
    <w:rPr>
      <w:sz w:val="20"/>
      <w:szCs w:val="20"/>
    </w:rPr>
  </w:style>
  <w:style w:type="character" w:customStyle="1" w:styleId="CommentaireCar">
    <w:name w:val="Commentaire Car"/>
    <w:basedOn w:val="Policepardfaut"/>
    <w:link w:val="Commentaire"/>
    <w:uiPriority w:val="99"/>
    <w:semiHidden/>
    <w:rsid w:val="00C46009"/>
    <w:rPr>
      <w:sz w:val="20"/>
      <w:szCs w:val="20"/>
    </w:rPr>
  </w:style>
  <w:style w:type="paragraph" w:styleId="Objetducommentaire">
    <w:name w:val="annotation subject"/>
    <w:basedOn w:val="Commentaire"/>
    <w:next w:val="Commentaire"/>
    <w:link w:val="ObjetducommentaireCar"/>
    <w:uiPriority w:val="99"/>
    <w:semiHidden/>
    <w:unhideWhenUsed/>
    <w:rsid w:val="00C46009"/>
    <w:rPr>
      <w:b/>
      <w:bCs/>
    </w:rPr>
  </w:style>
  <w:style w:type="character" w:customStyle="1" w:styleId="ObjetducommentaireCar">
    <w:name w:val="Objet du commentaire Car"/>
    <w:basedOn w:val="CommentaireCar"/>
    <w:link w:val="Objetducommentaire"/>
    <w:uiPriority w:val="99"/>
    <w:semiHidden/>
    <w:rsid w:val="00C46009"/>
    <w:rPr>
      <w:b/>
      <w:bCs/>
      <w:sz w:val="20"/>
      <w:szCs w:val="20"/>
    </w:rPr>
  </w:style>
  <w:style w:type="character" w:styleId="Lienhypertextesuivivisit">
    <w:name w:val="FollowedHyperlink"/>
    <w:basedOn w:val="Policepardfaut"/>
    <w:uiPriority w:val="99"/>
    <w:semiHidden/>
    <w:unhideWhenUsed/>
    <w:rsid w:val="00F3732B"/>
    <w:rPr>
      <w:color w:val="800080" w:themeColor="followedHyperlink"/>
      <w:u w:val="single"/>
    </w:rPr>
  </w:style>
  <w:style w:type="paragraph" w:styleId="Paragraphedeliste">
    <w:name w:val="List Paragraph"/>
    <w:basedOn w:val="Normal"/>
    <w:uiPriority w:val="34"/>
    <w:qFormat/>
    <w:rsid w:val="00BE43AC"/>
    <w:pPr>
      <w:ind w:left="720"/>
      <w:contextualSpacing/>
    </w:pPr>
  </w:style>
  <w:style w:type="character" w:customStyle="1" w:styleId="Titre1Car">
    <w:name w:val="Titre 1 Car"/>
    <w:basedOn w:val="Policepardfaut"/>
    <w:link w:val="Titre1"/>
    <w:uiPriority w:val="9"/>
    <w:rsid w:val="00051A89"/>
    <w:rPr>
      <w:b/>
      <w:smallCaps/>
      <w:color w:val="FFFFFF" w:themeColor="background1"/>
      <w:sz w:val="24"/>
      <w:szCs w:val="24"/>
      <w:shd w:val="clear" w:color="auto" w:fill="002060"/>
      <w:lang w:val="en-US"/>
    </w:rPr>
  </w:style>
  <w:style w:type="character" w:customStyle="1" w:styleId="Titre2Car">
    <w:name w:val="Titre 2 Car"/>
    <w:basedOn w:val="Policepardfaut"/>
    <w:link w:val="Titre2"/>
    <w:uiPriority w:val="9"/>
    <w:rsid w:val="00DD20E8"/>
    <w:rPr>
      <w:b/>
      <w:smallCaps/>
      <w:color w:val="00206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ohchr.org/EN/HRBodies/CEDAW/Pages/CEDAWIndex.aspx" TargetMode="External"/><Relationship Id="rId26" Type="http://schemas.openxmlformats.org/officeDocument/2006/relationships/hyperlink" Target="https://twitter.com/MIW_CRPD" TargetMode="External"/><Relationship Id="rId3" Type="http://schemas.openxmlformats.org/officeDocument/2006/relationships/styles" Target="styles.xml"/><Relationship Id="rId21" Type="http://schemas.openxmlformats.org/officeDocument/2006/relationships/hyperlink" Target="http://www.youtube.com/watch?v=-UbjvaZx8GU" TargetMode="External"/><Relationship Id="rId7" Type="http://schemas.openxmlformats.org/officeDocument/2006/relationships/footnotes" Target="footnotes.xml"/><Relationship Id="rId12" Type="http://schemas.openxmlformats.org/officeDocument/2006/relationships/hyperlink" Target="https://makingitwork-crpd.org/our-work/projects-using-making-it-work" TargetMode="External"/><Relationship Id="rId17" Type="http://schemas.openxmlformats.org/officeDocument/2006/relationships/hyperlink" Target="http://www.ohchr.org/EN/HRBodies/CRPD/Pages/CRPDIndex.aspx" TargetMode="External"/><Relationship Id="rId25" Type="http://schemas.openxmlformats.org/officeDocument/2006/relationships/hyperlink" Target="http://www.makingitwork-crpd.org" TargetMode="External"/><Relationship Id="rId2" Type="http://schemas.openxmlformats.org/officeDocument/2006/relationships/numbering" Target="numbering.xml"/><Relationship Id="rId16" Type="http://schemas.openxmlformats.org/officeDocument/2006/relationships/hyperlink" Target="http://www.unwomen.org/fr/csw/csw59-2015/preparations/expert-group-meeting"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itwork-crpd.org" TargetMode="External"/><Relationship Id="rId24" Type="http://schemas.openxmlformats.org/officeDocument/2006/relationships/hyperlink" Target="mailto:jdavodeau@handicap-international.org" TargetMode="External"/><Relationship Id="rId5" Type="http://schemas.openxmlformats.org/officeDocument/2006/relationships/settings" Target="settings.xml"/><Relationship Id="rId15" Type="http://schemas.openxmlformats.org/officeDocument/2006/relationships/hyperlink" Target="http://www.makingitwork-crpd.org/good-practice-database/" TargetMode="External"/><Relationship Id="rId23" Type="http://schemas.openxmlformats.org/officeDocument/2006/relationships/hyperlink" Target="mailto:specourt@handicap-international.org"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makingitwork-crpd.org/good-practice-databa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facebook.com/MakingItWorkCRPD/"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7C79-884A-4BCC-9F63-96A8E25D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1097</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DAVODEAU;Sophie PECOURT</dc:creator>
  <cp:lastModifiedBy>Juliette DAVODEAU</cp:lastModifiedBy>
  <cp:revision>19</cp:revision>
  <cp:lastPrinted>2017-09-05T14:37:00Z</cp:lastPrinted>
  <dcterms:created xsi:type="dcterms:W3CDTF">2016-09-05T13:25:00Z</dcterms:created>
  <dcterms:modified xsi:type="dcterms:W3CDTF">2017-11-17T12:01:00Z</dcterms:modified>
</cp:coreProperties>
</file>